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43" w:rsidRPr="00AE5B26" w:rsidRDefault="00F4499A" w:rsidP="003E1250">
      <w:pPr>
        <w:spacing w:before="40"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>Изявление</w:t>
      </w:r>
    </w:p>
    <w:p w:rsidR="00011CB3" w:rsidRPr="00760E70" w:rsidRDefault="00011CB3" w:rsidP="003E1250">
      <w:pPr>
        <w:spacing w:before="40" w:after="120" w:line="240" w:lineRule="auto"/>
        <w:jc w:val="both"/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11CB3" w:rsidRPr="008224D4" w:rsidTr="00E547AC">
        <w:trPr>
          <w:jc w:val="center"/>
        </w:trPr>
        <w:tc>
          <w:tcPr>
            <w:tcW w:w="9288" w:type="dxa"/>
            <w:shd w:val="clear" w:color="auto" w:fill="auto"/>
          </w:tcPr>
          <w:p w:rsidR="00011CB3" w:rsidRPr="00E547AC" w:rsidRDefault="00F4499A" w:rsidP="008B6AF2">
            <w:pPr>
              <w:spacing w:before="40" w:after="12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b/>
                <w:sz w:val="28"/>
              </w:rPr>
              <w:t>Осигуряване на механизми за банков надзор, които са ефективни, подлежащи на цялостен одит и управленска отговорност след въвеждането на Единния надзорен механизъм</w:t>
            </w:r>
          </w:p>
        </w:tc>
      </w:tr>
    </w:tbl>
    <w:p w:rsidR="00F4499A" w:rsidRDefault="00F4499A" w:rsidP="003E1250">
      <w:pPr>
        <w:spacing w:before="40" w:after="120"/>
        <w:jc w:val="both"/>
      </w:pPr>
    </w:p>
    <w:p w:rsidR="00F4499A" w:rsidRPr="00E547AC" w:rsidRDefault="00F4499A" w:rsidP="004C0F6B">
      <w:pPr>
        <w:keepNext/>
        <w:spacing w:before="40" w:after="120"/>
        <w:jc w:val="both"/>
        <w:rPr>
          <w:b/>
          <w:sz w:val="24"/>
        </w:rPr>
      </w:pPr>
      <w:r>
        <w:rPr>
          <w:b/>
          <w:sz w:val="24"/>
        </w:rPr>
        <w:t>Контактният комитет на председателите на върховните одитни институции (ВОИ) на държавите членки на ЕС и на Европейската сметна палата (ЕСП),</w:t>
      </w:r>
    </w:p>
    <w:p w:rsidR="00734588" w:rsidRPr="00760E70" w:rsidRDefault="00734588" w:rsidP="003E1250">
      <w:pPr>
        <w:autoSpaceDE w:val="0"/>
        <w:autoSpaceDN w:val="0"/>
        <w:adjustRightInd w:val="0"/>
        <w:spacing w:before="40" w:after="120" w:line="240" w:lineRule="auto"/>
        <w:jc w:val="both"/>
        <w:rPr>
          <w:rFonts w:cs="Calibri"/>
        </w:rPr>
      </w:pPr>
      <w:r>
        <w:rPr>
          <w:b/>
        </w:rPr>
        <w:t>като отчитат</w:t>
      </w:r>
      <w:r>
        <w:t>, че въвеждането на Единния надзорен механизъм (ЕНМ) през ноември 2014 г. е променило структурата на банковия надзор на ЕС чрез  възлагането на Европейската централна банка (ЕЦБ) на отговорността за надзор на банките в еврозоната;</w:t>
      </w:r>
    </w:p>
    <w:p w:rsidR="00016702" w:rsidRPr="00760E70" w:rsidRDefault="00734588" w:rsidP="003E1250">
      <w:pPr>
        <w:autoSpaceDE w:val="0"/>
        <w:autoSpaceDN w:val="0"/>
        <w:adjustRightInd w:val="0"/>
        <w:spacing w:before="40" w:after="120" w:line="240" w:lineRule="auto"/>
        <w:jc w:val="both"/>
        <w:rPr>
          <w:rFonts w:cs="Calibri"/>
        </w:rPr>
      </w:pPr>
      <w:r>
        <w:rPr>
          <w:b/>
        </w:rPr>
        <w:t>като отбелязват</w:t>
      </w:r>
      <w:r>
        <w:t>, че това включва приблизително 130 „значими“ банки, които са под прякото ръководство на ЕЦБ и общата стойност на чиито активи е 22 трилиона евро;</w:t>
      </w:r>
    </w:p>
    <w:p w:rsidR="00A95C43" w:rsidRDefault="00734588" w:rsidP="003E1250">
      <w:pPr>
        <w:spacing w:before="40" w:after="120"/>
        <w:jc w:val="both"/>
      </w:pPr>
      <w:r>
        <w:rPr>
          <w:b/>
        </w:rPr>
        <w:t>като припомнят</w:t>
      </w:r>
      <w:r>
        <w:t xml:space="preserve"> изявлението на Контактния комитет от 8 май 2013 г. относно </w:t>
      </w:r>
      <w:r>
        <w:rPr>
          <w:i/>
        </w:rPr>
        <w:t>значението на подходящи механизми за одит и отговорност за отчитане в Икономическия и паричен съюз и икономическото управление на ЕС</w:t>
      </w:r>
      <w:r>
        <w:t xml:space="preserve">, както и изявлението от октомври 2011 г. относно </w:t>
      </w:r>
      <w:r>
        <w:rPr>
          <w:i/>
        </w:rPr>
        <w:t>въздействието на европейския семестър и другите нови тенденции в икономическото управление на ЕС върху висшите одитни институции на държавите членки на Европейския съюз, и Европейската сметна палата</w:t>
      </w:r>
      <w:r>
        <w:t>;</w:t>
      </w:r>
    </w:p>
    <w:p w:rsidR="00E33EF0" w:rsidRDefault="00E33EF0" w:rsidP="003E1250">
      <w:pPr>
        <w:spacing w:before="40" w:after="120"/>
        <w:jc w:val="both"/>
      </w:pPr>
      <w:r>
        <w:rPr>
          <w:b/>
        </w:rPr>
        <w:t>като подчертават</w:t>
      </w:r>
      <w:r>
        <w:t xml:space="preserve"> основните принципи в тези изявления за гарантиране на достатъчна прозрачност, подходяща управленска отговорност и адекватен публичен одит, когато се изразходват публични средства;</w:t>
      </w:r>
    </w:p>
    <w:p w:rsidR="00E33EF0" w:rsidRDefault="00AE5B26" w:rsidP="003E1250">
      <w:pPr>
        <w:spacing w:before="40" w:after="120"/>
        <w:jc w:val="both"/>
      </w:pPr>
      <w:r>
        <w:rPr>
          <w:b/>
        </w:rPr>
        <w:t>като отчитат</w:t>
      </w:r>
      <w:r>
        <w:t>, че въвеждането на ЕНМ води до нови предизвикателства във връзка със спазването на тези принципи, същевременно подчертавайки предишни слабости, по-специално:</w:t>
      </w:r>
    </w:p>
    <w:p w:rsidR="007531BD" w:rsidRDefault="00916626" w:rsidP="00E547AC">
      <w:pPr>
        <w:pStyle w:val="Akapitzlist"/>
        <w:numPr>
          <w:ilvl w:val="1"/>
          <w:numId w:val="6"/>
        </w:numPr>
        <w:spacing w:before="40" w:after="120" w:line="240" w:lineRule="auto"/>
        <w:ind w:left="567" w:hanging="425"/>
        <w:contextualSpacing w:val="0"/>
        <w:jc w:val="both"/>
        <w:rPr>
          <w:rFonts w:cs="Calibri"/>
        </w:rPr>
      </w:pPr>
      <w:r>
        <w:t xml:space="preserve">значителен брой ВОИ разполагат с частични или не разполагат с никакви правомощия за одитиране на националните надзорни органи и техните (надзорни) дейности, особено в </w:t>
      </w:r>
      <w:r w:rsidR="007A4F66">
        <w:t xml:space="preserve"> случаите, когато надзорът се осъществява от </w:t>
      </w:r>
      <w:r>
        <w:t xml:space="preserve"> централните банки;</w:t>
      </w:r>
    </w:p>
    <w:p w:rsidR="000C0DBF" w:rsidRPr="00760E70" w:rsidRDefault="000C0DBF" w:rsidP="00E547AC">
      <w:pPr>
        <w:pStyle w:val="Akapitzlist"/>
        <w:numPr>
          <w:ilvl w:val="1"/>
          <w:numId w:val="6"/>
        </w:numPr>
        <w:spacing w:before="40" w:after="120" w:line="240" w:lineRule="auto"/>
        <w:ind w:left="567" w:hanging="425"/>
        <w:contextualSpacing w:val="0"/>
        <w:jc w:val="both"/>
        <w:rPr>
          <w:rFonts w:cs="Calibri"/>
        </w:rPr>
      </w:pPr>
      <w:r>
        <w:t xml:space="preserve">редица национални ВОИ са загубили своите правомощия да </w:t>
      </w:r>
      <w:proofErr w:type="spellStart"/>
      <w:r>
        <w:t>одитират</w:t>
      </w:r>
      <w:proofErr w:type="spellEnd"/>
      <w:r>
        <w:t xml:space="preserve"> надзора </w:t>
      </w:r>
      <w:r w:rsidR="00D10498">
        <w:t xml:space="preserve"> над</w:t>
      </w:r>
      <w:r>
        <w:t xml:space="preserve"> значимите банки в своите държави членки </w:t>
      </w:r>
      <w:r w:rsidR="0033443D">
        <w:t xml:space="preserve">след </w:t>
      </w:r>
      <w:r>
        <w:t xml:space="preserve"> прехвърлянето на правомощията за надзор към ЕЦБ</w:t>
      </w:r>
      <w:r w:rsidR="0033443D">
        <w:t xml:space="preserve"> с </w:t>
      </w:r>
      <w:r>
        <w:t xml:space="preserve"> въвеждането на ЕНМ; и</w:t>
      </w:r>
    </w:p>
    <w:p w:rsidR="000C0DBF" w:rsidRPr="00760E70" w:rsidRDefault="00690E9C" w:rsidP="00E547AC">
      <w:pPr>
        <w:pStyle w:val="Akapitzlist"/>
        <w:numPr>
          <w:ilvl w:val="1"/>
          <w:numId w:val="6"/>
        </w:numPr>
        <w:spacing w:before="40" w:after="120" w:line="240" w:lineRule="auto"/>
        <w:ind w:left="567" w:hanging="425"/>
        <w:contextualSpacing w:val="0"/>
        <w:jc w:val="both"/>
        <w:rPr>
          <w:rFonts w:cs="Calibri"/>
        </w:rPr>
      </w:pPr>
      <w:r>
        <w:t>национални</w:t>
      </w:r>
      <w:r w:rsidR="00287041">
        <w:t>те</w:t>
      </w:r>
      <w:r>
        <w:t xml:space="preserve"> надзорни органи </w:t>
      </w:r>
      <w:r w:rsidR="00287041">
        <w:t xml:space="preserve">в някои държави членки </w:t>
      </w:r>
      <w:r>
        <w:t>не се отчитат и не докладват на нито един национален орган относно своите надзорни дейности;</w:t>
      </w:r>
    </w:p>
    <w:p w:rsidR="00E60BFD" w:rsidRDefault="00067306" w:rsidP="003E1250">
      <w:pPr>
        <w:spacing w:before="40" w:after="120"/>
        <w:jc w:val="both"/>
      </w:pPr>
      <w:r>
        <w:rPr>
          <w:b/>
        </w:rPr>
        <w:t>като отбелязват</w:t>
      </w:r>
      <w:r>
        <w:t>, че конкретни финансови институции, изброени в директивата за капиталовите изисквания (ДКИ ІV)</w:t>
      </w:r>
      <w:r>
        <w:rPr>
          <w:rStyle w:val="FootnoteReference"/>
        </w:rPr>
        <w:footnoteReference w:id="2"/>
      </w:r>
      <w:r>
        <w:t>, са изключени от надзора на ЕЦБ, както и от юрисдикцията на националните надзорни органи;</w:t>
      </w:r>
    </w:p>
    <w:p w:rsidR="00916626" w:rsidRPr="00067306" w:rsidRDefault="00E60BFD" w:rsidP="003E1250">
      <w:pPr>
        <w:spacing w:before="40" w:after="120"/>
        <w:jc w:val="both"/>
      </w:pPr>
      <w:r>
        <w:rPr>
          <w:b/>
        </w:rPr>
        <w:lastRenderedPageBreak/>
        <w:t>като отбелязват</w:t>
      </w:r>
      <w:r>
        <w:t xml:space="preserve">, че публичният одит на банковите надзорни органи и на техните дейности (в т.ч. неограничен достъп до цялата налична информация), дори когато </w:t>
      </w:r>
      <w:r w:rsidR="00075A84">
        <w:t>т</w:t>
      </w:r>
      <w:r>
        <w:t>е</w:t>
      </w:r>
      <w:r w:rsidR="00075A84">
        <w:t xml:space="preserve"> са</w:t>
      </w:r>
      <w:r>
        <w:t xml:space="preserve"> под ръководството на централните банки, представлява стандартна процедура в държави като САЩ, Канада, Австралия, Дания, Швеция, Франция и Германия;</w:t>
      </w:r>
    </w:p>
    <w:p w:rsidR="006146AB" w:rsidRDefault="006146AB" w:rsidP="003E1250">
      <w:pPr>
        <w:spacing w:before="40" w:after="120"/>
        <w:jc w:val="both"/>
      </w:pPr>
      <w:r>
        <w:rPr>
          <w:b/>
        </w:rPr>
        <w:t>като отчитат</w:t>
      </w:r>
      <w:r>
        <w:t>, че ЕСП подготвя първите си одити във връзка с надзорните дейности на ЕЦБ, но същевременно отбелязват, че ЕЦБ счита, че правомощията на ЕСП относно одита на оперативната ефективност на управлението на ЕЦБ не включват политиките и решенията, свързани с нейните надзорни задачи;</w:t>
      </w:r>
    </w:p>
    <w:p w:rsidR="00C37094" w:rsidRPr="006146AB" w:rsidRDefault="006146AB" w:rsidP="003E1250">
      <w:pPr>
        <w:spacing w:before="40" w:after="120"/>
        <w:jc w:val="both"/>
      </w:pPr>
      <w:r>
        <w:rPr>
          <w:b/>
        </w:rPr>
        <w:t>като подчертават</w:t>
      </w:r>
      <w:r>
        <w:t>, че редица ВОИ считат, че съществува спешна необходимост да се запълнят възможните пропуски в одита, които са се появили на нивото на държавите членки вследствие на това, че предишни одитни правомощия на националните ВОИ във връзка с банковия надзор не са компенсирани от правомощията на ЕСП по отношение на ЕЦБ;</w:t>
      </w:r>
    </w:p>
    <w:p w:rsidR="00AE5B26" w:rsidRDefault="00AE5B26" w:rsidP="004C0F6B">
      <w:pPr>
        <w:keepNext/>
        <w:spacing w:before="40" w:after="120"/>
        <w:jc w:val="both"/>
        <w:rPr>
          <w:b/>
        </w:rPr>
      </w:pPr>
      <w:r>
        <w:rPr>
          <w:b/>
        </w:rPr>
        <w:t>Заключиха, че:</w:t>
      </w:r>
    </w:p>
    <w:p w:rsidR="00AE5B26" w:rsidRDefault="00AE5B26" w:rsidP="003E1250">
      <w:pPr>
        <w:spacing w:before="40" w:after="120"/>
        <w:jc w:val="both"/>
      </w:pPr>
      <w:r>
        <w:t>Възникнали са пропуски в одита в тези страни от еврозоната, в които предишните одитни правомощия на националните ВОИ във връзка с националните органи за банков надзор не са заменени с аналогичен одит от ЕСП по отношение на надзорните дейности на ЕЦБ. Съществува необходимост от разясняване на последствията, в случай че има такива, за одитните правомощия на ВОИ, в случай че държава, която не е членка на еврозоната, се присъедини към ЕНМ. Освен това, в някои държави продължават да съществуват пропуски в одита, когато одитните правомощия на националните ВОИ във връзка с националните органи за банков надзор са ограничени или изобщо не съществуват.</w:t>
      </w:r>
    </w:p>
    <w:p w:rsidR="00AE5B26" w:rsidRPr="00AE5B26" w:rsidRDefault="00E60BFD" w:rsidP="003E1250">
      <w:pPr>
        <w:spacing w:before="40" w:after="120"/>
        <w:jc w:val="both"/>
      </w:pPr>
      <w:r>
        <w:t xml:space="preserve">Банков надзор, който подлежи на цялостен одит и управленска отговорност в Европейския съюз, може да бъде постигнат само ако националните ВОИ и Европейската сметна палата работят в тясно сътрудничество с цел да запълнят пропуските в одита, като същевременно намалят до минимум рисковете, които възникват от тези пропуски; </w:t>
      </w:r>
    </w:p>
    <w:p w:rsidR="00A95C43" w:rsidRDefault="005B410E" w:rsidP="006F6C27">
      <w:pPr>
        <w:keepNext/>
        <w:spacing w:before="40" w:after="120"/>
        <w:jc w:val="both"/>
        <w:rPr>
          <w:b/>
        </w:rPr>
      </w:pPr>
      <w:r>
        <w:rPr>
          <w:b/>
        </w:rPr>
        <w:t>Препоръчват да се повиши осведомеността относно въпроса за осигуряване на механизми за банков надзор, които са ефективни, подлежащи на цялостен одит и управленска отговорност посредством:</w:t>
      </w:r>
    </w:p>
    <w:p w:rsidR="00B80DE8" w:rsidRPr="002C0C85" w:rsidRDefault="00B65290" w:rsidP="006F6C27">
      <w:pPr>
        <w:keepNext/>
        <w:spacing w:before="40" w:after="120"/>
        <w:jc w:val="both"/>
      </w:pPr>
      <w:r>
        <w:t>за ВОИ на нивото на държавите членки и на нивото на ЕС:</w:t>
      </w:r>
    </w:p>
    <w:p w:rsidR="00A95C43" w:rsidRPr="007531BD" w:rsidRDefault="00165108" w:rsidP="00E547AC">
      <w:pPr>
        <w:pStyle w:val="Akapitzlist"/>
        <w:numPr>
          <w:ilvl w:val="0"/>
          <w:numId w:val="1"/>
        </w:numPr>
        <w:spacing w:before="40" w:after="120"/>
        <w:ind w:left="567" w:hanging="425"/>
        <w:jc w:val="both"/>
        <w:rPr>
          <w:b/>
        </w:rPr>
      </w:pPr>
      <w:r>
        <w:rPr>
          <w:b/>
        </w:rPr>
        <w:t>насърчаване на ВОИ на държавите членки да информират относно този въпрос правителствата и парламентите на своите държави;</w:t>
      </w:r>
    </w:p>
    <w:p w:rsidR="00B5410D" w:rsidRDefault="00165108" w:rsidP="00E547AC">
      <w:pPr>
        <w:pStyle w:val="Akapitzlist"/>
        <w:numPr>
          <w:ilvl w:val="0"/>
          <w:numId w:val="1"/>
        </w:numPr>
        <w:spacing w:before="40" w:after="120"/>
        <w:ind w:left="567" w:hanging="425"/>
        <w:jc w:val="both"/>
      </w:pPr>
      <w:r>
        <w:rPr>
          <w:b/>
        </w:rPr>
        <w:t xml:space="preserve">покана към ВОИ на държавите членки да участват в планирания съвместен одит </w:t>
      </w:r>
      <w:r>
        <w:t>на надзора на отделни малки банки в избрани държави членки на ЕС, който ще бъде стартиран през 2015 г., и резултатите от който ще бъдат представени на Контактния комитет;</w:t>
      </w:r>
    </w:p>
    <w:p w:rsidR="00B5410D" w:rsidRPr="00B5410D" w:rsidRDefault="00B65290" w:rsidP="007531BD">
      <w:pPr>
        <w:keepNext/>
        <w:spacing w:before="40" w:after="120"/>
        <w:jc w:val="both"/>
      </w:pPr>
      <w:r>
        <w:t>за институциите на ЕС и за националните органи:</w:t>
      </w:r>
    </w:p>
    <w:p w:rsidR="00A95C43" w:rsidRPr="00011CB3" w:rsidRDefault="00165108" w:rsidP="00E547AC">
      <w:pPr>
        <w:pStyle w:val="Akapitzlist"/>
        <w:numPr>
          <w:ilvl w:val="0"/>
          <w:numId w:val="1"/>
        </w:numPr>
        <w:spacing w:before="40" w:after="120"/>
        <w:ind w:left="567" w:hanging="425"/>
        <w:jc w:val="both"/>
      </w:pPr>
      <w:r>
        <w:rPr>
          <w:b/>
        </w:rPr>
        <w:t>насърчаване на Европейския парламент, Съвета на Европейския съюз, Европейския съвет и Европейската комисия да разгледат възможността за разширяване на правомощията на ЕСП</w:t>
      </w:r>
      <w:r>
        <w:t xml:space="preserve"> по отношение на извършването на одит на Единния надзорен механизъм на ЕЦБ, в т.ч., при необходимост, като уточнят обхвата на чл. 20, параграф 7 от </w:t>
      </w:r>
      <w:r>
        <w:lastRenderedPageBreak/>
        <w:t xml:space="preserve">регламента за ЕНМ и/или изменение на чл. 20, параграф 7 от регламента за ЕНМ и на чл. 27, параграф 2 от Устава на ЕСЦБ и на ЕЦБ; </w:t>
      </w:r>
    </w:p>
    <w:p w:rsidR="00A95C43" w:rsidRPr="00011CB3" w:rsidRDefault="00697F66" w:rsidP="00E547AC">
      <w:pPr>
        <w:pStyle w:val="Akapitzlist"/>
        <w:numPr>
          <w:ilvl w:val="0"/>
          <w:numId w:val="1"/>
        </w:numPr>
        <w:spacing w:before="40" w:after="120"/>
        <w:ind w:left="567" w:hanging="425"/>
        <w:jc w:val="both"/>
      </w:pPr>
      <w:r>
        <w:rPr>
          <w:b/>
        </w:rPr>
        <w:t>насърчаване на правителствата и на парламентите на държавите членки да поискат разширяване на правомощията на националните ВОИ</w:t>
      </w:r>
      <w:r>
        <w:t xml:space="preserve">, в съответствие с възможностите, предоставени на ВОИ от чл. 59, параграф 2 от Директивата за капиталовите изисквания IV (ДКИ IV), с цел да се гарантира, че те обхващат и одита на централните банки и на органите за финансов надзор; </w:t>
      </w:r>
    </w:p>
    <w:p w:rsidR="005E1355" w:rsidRPr="00011CB3" w:rsidRDefault="00432FB3" w:rsidP="00E547AC">
      <w:pPr>
        <w:pStyle w:val="Akapitzlist"/>
        <w:numPr>
          <w:ilvl w:val="0"/>
          <w:numId w:val="3"/>
        </w:numPr>
        <w:spacing w:before="40" w:after="120"/>
        <w:ind w:left="567" w:hanging="425"/>
        <w:jc w:val="both"/>
      </w:pPr>
      <w:r>
        <w:rPr>
          <w:b/>
        </w:rPr>
        <w:t>насърчаване на Европейската комисия</w:t>
      </w:r>
      <w:r>
        <w:t xml:space="preserve"> да предприеме действия по тези въпроси при първата оценка на ЕНМ, резултатите от която ще бъдат публикувани до края на 2015 г.;</w:t>
      </w:r>
    </w:p>
    <w:p w:rsidR="00153E32" w:rsidRDefault="00327420" w:rsidP="003E1250">
      <w:pPr>
        <w:spacing w:before="40" w:after="120"/>
        <w:jc w:val="both"/>
      </w:pPr>
      <w:r>
        <w:rPr>
          <w:b/>
        </w:rPr>
        <w:t>Подчертават важността да бъдат спешно и координирано предприети горепосочените действия</w:t>
      </w:r>
      <w:r>
        <w:t xml:space="preserve">, като подходящ отговор на продължаващата финансова криза и възможност за изграждане на механизми за банков надзор, които са ефективни, подлежащи на цялостен одит и управленска отговорност. Това се отнася също така за дейностите на финансовите институции, </w:t>
      </w:r>
      <w:r w:rsidR="00075A84">
        <w:t>като застраховане или инвестиции</w:t>
      </w:r>
      <w:r>
        <w:t>.</w:t>
      </w:r>
    </w:p>
    <w:p w:rsidR="005B410E" w:rsidRPr="00497F2A" w:rsidRDefault="0015490A" w:rsidP="003E1250">
      <w:pPr>
        <w:spacing w:before="40" w:after="120"/>
        <w:jc w:val="both"/>
      </w:pPr>
      <w:r>
        <w:t>Председателят на Контактния комитет ще изпрати настоящото изявление на Европейския парламент, Съвета на Европейския съюз, Европейския съвет, Европейската комисия, Еврогрупата, както и на националните парламенти и на правителства на държавите членки на ЕС.</w:t>
      </w:r>
    </w:p>
    <w:sectPr w:rsidR="005B410E" w:rsidRPr="00497F2A" w:rsidSect="008B6AF2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8B" w:rsidRDefault="00E0178B" w:rsidP="00A95C43">
      <w:pPr>
        <w:spacing w:after="0" w:line="240" w:lineRule="auto"/>
      </w:pPr>
      <w:r>
        <w:separator/>
      </w:r>
    </w:p>
  </w:endnote>
  <w:endnote w:type="continuationSeparator" w:id="0">
    <w:p w:rsidR="00E0178B" w:rsidRDefault="00E0178B" w:rsidP="00A95C43">
      <w:pPr>
        <w:spacing w:after="0" w:line="240" w:lineRule="auto"/>
      </w:pPr>
      <w:r>
        <w:continuationSeparator/>
      </w:r>
    </w:p>
  </w:endnote>
  <w:endnote w:type="continuationNotice" w:id="1">
    <w:p w:rsidR="00E0178B" w:rsidRDefault="00E01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8B" w:rsidRDefault="00E0178B" w:rsidP="00A95C43">
      <w:pPr>
        <w:spacing w:after="0" w:line="240" w:lineRule="auto"/>
      </w:pPr>
      <w:r>
        <w:separator/>
      </w:r>
    </w:p>
  </w:footnote>
  <w:footnote w:type="continuationSeparator" w:id="0">
    <w:p w:rsidR="00E0178B" w:rsidRDefault="00E0178B" w:rsidP="00A95C43">
      <w:pPr>
        <w:spacing w:after="0" w:line="240" w:lineRule="auto"/>
      </w:pPr>
      <w:r>
        <w:continuationSeparator/>
      </w:r>
    </w:p>
  </w:footnote>
  <w:footnote w:type="continuationNotice" w:id="1">
    <w:p w:rsidR="00E0178B" w:rsidRDefault="00E0178B">
      <w:pPr>
        <w:spacing w:after="0" w:line="240" w:lineRule="auto"/>
      </w:pPr>
    </w:p>
  </w:footnote>
  <w:footnote w:id="2">
    <w:p w:rsidR="004C33E4" w:rsidRPr="00E63E4F" w:rsidRDefault="004C33E4" w:rsidP="00E60BFD">
      <w:pPr>
        <w:pStyle w:val="CM1"/>
        <w:ind w:left="709" w:hanging="709"/>
        <w:jc w:val="both"/>
        <w:rPr>
          <w:rFonts w:ascii="Calibri" w:hAnsi="Calibri" w:cs="Calibri"/>
          <w:sz w:val="18"/>
          <w:szCs w:val="18"/>
          <w:lang w:val="cs-CZ"/>
        </w:rPr>
      </w:pPr>
      <w:r>
        <w:rPr>
          <w:rStyle w:val="FootnoteReference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>
        <w:tab/>
      </w:r>
      <w:r>
        <w:rPr>
          <w:rFonts w:ascii="Calibri" w:hAnsi="Calibri"/>
          <w:sz w:val="18"/>
        </w:rPr>
        <w:t>Член 2, параграф 5 от Директива 2013/36/ЕС на Европейския парламент и на Съвета от 26 юни 2013 г.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86" w:rsidRDefault="00A027FF">
    <w:pPr>
      <w:pStyle w:val="Header"/>
    </w:pPr>
    <w:r>
      <w:rPr>
        <w:noProof/>
        <w:lang w:bidi="ar-SA"/>
      </w:rPr>
      <w:drawing>
        <wp:inline distT="0" distB="0" distL="0" distR="0">
          <wp:extent cx="5760720" cy="440838"/>
          <wp:effectExtent l="0" t="0" r="0" b="0"/>
          <wp:docPr id="4" name="Picture 4" descr="H:\DTR_TECH_POOL\Templates\CC Website banners\CC website banners\Meeting in Riga\banner_homepage_BG_l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TR_TECH_POOL\Templates\CC Website banners\CC website banners\Meeting in Riga\banner_homepage_BG_l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F2" w:rsidRDefault="00A027FF">
    <w:pPr>
      <w:pStyle w:val="Header"/>
    </w:pPr>
    <w:r>
      <w:rPr>
        <w:noProof/>
        <w:lang w:bidi="ar-SA"/>
      </w:rPr>
      <w:drawing>
        <wp:inline distT="0" distB="0" distL="0" distR="0">
          <wp:extent cx="5760720" cy="440838"/>
          <wp:effectExtent l="0" t="0" r="0" b="0"/>
          <wp:docPr id="3" name="Picture 3" descr="H:\DTR_TECH_POOL\Templates\CC Website banners\CC website banners\Meeting in Riga\banner_homepage_BG_l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TR_TECH_POOL\Templates\CC Website banners\CC website banners\Meeting in Riga\banner_homepage_BG_l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B1"/>
    <w:multiLevelType w:val="hybridMultilevel"/>
    <w:tmpl w:val="2206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131"/>
    <w:multiLevelType w:val="hybridMultilevel"/>
    <w:tmpl w:val="85A6C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24D97"/>
    <w:multiLevelType w:val="hybridMultilevel"/>
    <w:tmpl w:val="C99AC412"/>
    <w:lvl w:ilvl="0" w:tplc="AF34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50E5C"/>
    <w:multiLevelType w:val="hybridMultilevel"/>
    <w:tmpl w:val="10A01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F76A9"/>
    <w:multiLevelType w:val="hybridMultilevel"/>
    <w:tmpl w:val="E4565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8336E"/>
    <w:multiLevelType w:val="hybridMultilevel"/>
    <w:tmpl w:val="964A1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43"/>
    <w:rsid w:val="000065C6"/>
    <w:rsid w:val="000108A2"/>
    <w:rsid w:val="00011CB3"/>
    <w:rsid w:val="00016702"/>
    <w:rsid w:val="0001707B"/>
    <w:rsid w:val="00030C32"/>
    <w:rsid w:val="00041441"/>
    <w:rsid w:val="00067306"/>
    <w:rsid w:val="00075A84"/>
    <w:rsid w:val="00094F48"/>
    <w:rsid w:val="000C0DBF"/>
    <w:rsid w:val="000C5D12"/>
    <w:rsid w:val="0010782D"/>
    <w:rsid w:val="00153E32"/>
    <w:rsid w:val="0015490A"/>
    <w:rsid w:val="00155502"/>
    <w:rsid w:val="00156C7F"/>
    <w:rsid w:val="00165108"/>
    <w:rsid w:val="00176BFE"/>
    <w:rsid w:val="001B444A"/>
    <w:rsid w:val="001C5F5C"/>
    <w:rsid w:val="00204DB1"/>
    <w:rsid w:val="00213DA9"/>
    <w:rsid w:val="0025116D"/>
    <w:rsid w:val="00287041"/>
    <w:rsid w:val="00294860"/>
    <w:rsid w:val="002C0C85"/>
    <w:rsid w:val="002E31FB"/>
    <w:rsid w:val="002E74CF"/>
    <w:rsid w:val="002F1B9B"/>
    <w:rsid w:val="0031048D"/>
    <w:rsid w:val="00315773"/>
    <w:rsid w:val="003253EF"/>
    <w:rsid w:val="00327420"/>
    <w:rsid w:val="0033443D"/>
    <w:rsid w:val="0035484F"/>
    <w:rsid w:val="00374A90"/>
    <w:rsid w:val="003A2A34"/>
    <w:rsid w:val="003B5399"/>
    <w:rsid w:val="003D3816"/>
    <w:rsid w:val="003D70E8"/>
    <w:rsid w:val="003E1250"/>
    <w:rsid w:val="00403DEC"/>
    <w:rsid w:val="00432FB3"/>
    <w:rsid w:val="00445249"/>
    <w:rsid w:val="00497F2A"/>
    <w:rsid w:val="004A1D05"/>
    <w:rsid w:val="004C0F6B"/>
    <w:rsid w:val="004C33E4"/>
    <w:rsid w:val="0051234F"/>
    <w:rsid w:val="00517DCC"/>
    <w:rsid w:val="0054390F"/>
    <w:rsid w:val="00565DC4"/>
    <w:rsid w:val="00587D30"/>
    <w:rsid w:val="005A7CAA"/>
    <w:rsid w:val="005B410E"/>
    <w:rsid w:val="005B7C4E"/>
    <w:rsid w:val="005D7BCD"/>
    <w:rsid w:val="005E1355"/>
    <w:rsid w:val="005F2AF1"/>
    <w:rsid w:val="006146AB"/>
    <w:rsid w:val="00640B67"/>
    <w:rsid w:val="0064495C"/>
    <w:rsid w:val="00653D11"/>
    <w:rsid w:val="00660C00"/>
    <w:rsid w:val="0067761A"/>
    <w:rsid w:val="00690E9C"/>
    <w:rsid w:val="00697F66"/>
    <w:rsid w:val="006C2059"/>
    <w:rsid w:val="006E2535"/>
    <w:rsid w:val="006E77BC"/>
    <w:rsid w:val="006F6072"/>
    <w:rsid w:val="006F6C27"/>
    <w:rsid w:val="00701682"/>
    <w:rsid w:val="00723B9F"/>
    <w:rsid w:val="00734588"/>
    <w:rsid w:val="00734698"/>
    <w:rsid w:val="007531BD"/>
    <w:rsid w:val="00760E70"/>
    <w:rsid w:val="00761080"/>
    <w:rsid w:val="00765BEA"/>
    <w:rsid w:val="007815D7"/>
    <w:rsid w:val="0079076B"/>
    <w:rsid w:val="007A4F66"/>
    <w:rsid w:val="007F6C86"/>
    <w:rsid w:val="00801123"/>
    <w:rsid w:val="00805044"/>
    <w:rsid w:val="0081043F"/>
    <w:rsid w:val="008224D4"/>
    <w:rsid w:val="00836FF4"/>
    <w:rsid w:val="00850F5E"/>
    <w:rsid w:val="008579EF"/>
    <w:rsid w:val="00881A57"/>
    <w:rsid w:val="008A1421"/>
    <w:rsid w:val="008A1521"/>
    <w:rsid w:val="008B0477"/>
    <w:rsid w:val="008B6AF2"/>
    <w:rsid w:val="008B7D58"/>
    <w:rsid w:val="008D562C"/>
    <w:rsid w:val="008D5F85"/>
    <w:rsid w:val="009019E5"/>
    <w:rsid w:val="00913FCC"/>
    <w:rsid w:val="00916626"/>
    <w:rsid w:val="009224D8"/>
    <w:rsid w:val="00926E8E"/>
    <w:rsid w:val="00970165"/>
    <w:rsid w:val="00974BE3"/>
    <w:rsid w:val="00981F8D"/>
    <w:rsid w:val="00987DD8"/>
    <w:rsid w:val="009A27B8"/>
    <w:rsid w:val="009B435B"/>
    <w:rsid w:val="009C4EF0"/>
    <w:rsid w:val="00A027FF"/>
    <w:rsid w:val="00A1028A"/>
    <w:rsid w:val="00A81B5C"/>
    <w:rsid w:val="00A95C43"/>
    <w:rsid w:val="00AE5B26"/>
    <w:rsid w:val="00B17593"/>
    <w:rsid w:val="00B461F2"/>
    <w:rsid w:val="00B5410D"/>
    <w:rsid w:val="00B65290"/>
    <w:rsid w:val="00B6571D"/>
    <w:rsid w:val="00B671EA"/>
    <w:rsid w:val="00B80DE8"/>
    <w:rsid w:val="00BC102C"/>
    <w:rsid w:val="00BC210A"/>
    <w:rsid w:val="00BC7C32"/>
    <w:rsid w:val="00BD7E1D"/>
    <w:rsid w:val="00BE50C1"/>
    <w:rsid w:val="00BE59B1"/>
    <w:rsid w:val="00BF7F5B"/>
    <w:rsid w:val="00C13341"/>
    <w:rsid w:val="00C1575C"/>
    <w:rsid w:val="00C22B49"/>
    <w:rsid w:val="00C22B54"/>
    <w:rsid w:val="00C271BB"/>
    <w:rsid w:val="00C37094"/>
    <w:rsid w:val="00CA1EA6"/>
    <w:rsid w:val="00CB4CEA"/>
    <w:rsid w:val="00CD4DDC"/>
    <w:rsid w:val="00CE5788"/>
    <w:rsid w:val="00CF0256"/>
    <w:rsid w:val="00D10498"/>
    <w:rsid w:val="00D241E9"/>
    <w:rsid w:val="00D2740F"/>
    <w:rsid w:val="00D42513"/>
    <w:rsid w:val="00D45220"/>
    <w:rsid w:val="00D962A1"/>
    <w:rsid w:val="00DC394A"/>
    <w:rsid w:val="00DD01D5"/>
    <w:rsid w:val="00DE1583"/>
    <w:rsid w:val="00E0178B"/>
    <w:rsid w:val="00E33EF0"/>
    <w:rsid w:val="00E547AC"/>
    <w:rsid w:val="00E60BFD"/>
    <w:rsid w:val="00E967C0"/>
    <w:rsid w:val="00EA36C9"/>
    <w:rsid w:val="00EB77A7"/>
    <w:rsid w:val="00EC0A22"/>
    <w:rsid w:val="00ED325F"/>
    <w:rsid w:val="00F11963"/>
    <w:rsid w:val="00F16DED"/>
    <w:rsid w:val="00F4499A"/>
    <w:rsid w:val="00F46BC0"/>
    <w:rsid w:val="00F647FD"/>
    <w:rsid w:val="00F67B7C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">
    <w:name w:val="Akapit z listą"/>
    <w:basedOn w:val="Normal"/>
    <w:uiPriority w:val="34"/>
    <w:qFormat/>
    <w:rsid w:val="00A95C4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8B6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95C43"/>
    <w:rPr>
      <w:lang w:val="bg-BG" w:eastAsia="bg-BG"/>
    </w:rPr>
  </w:style>
  <w:style w:type="character" w:styleId="FootnoteReference">
    <w:name w:val="footnote reference"/>
    <w:semiHidden/>
    <w:unhideWhenUsed/>
    <w:rsid w:val="00A95C4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6C9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011C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4F4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4F48"/>
    <w:rPr>
      <w:b/>
      <w:bCs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0C0DB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</w:rPr>
  </w:style>
  <w:style w:type="paragraph" w:customStyle="1" w:styleId="Poprawka">
    <w:name w:val="Poprawka"/>
    <w:hidden/>
    <w:uiPriority w:val="99"/>
    <w:semiHidden/>
    <w:rsid w:val="00213DA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11963"/>
    <w:rPr>
      <w:sz w:val="22"/>
      <w:szCs w:val="22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B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11963"/>
    <w:rPr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8B6A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8B6AF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">
    <w:name w:val="Akapit z listą"/>
    <w:basedOn w:val="Normal"/>
    <w:uiPriority w:val="34"/>
    <w:qFormat/>
    <w:rsid w:val="00A95C4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8B6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95C43"/>
    <w:rPr>
      <w:lang w:val="bg-BG" w:eastAsia="bg-BG"/>
    </w:rPr>
  </w:style>
  <w:style w:type="character" w:styleId="FootnoteReference">
    <w:name w:val="footnote reference"/>
    <w:semiHidden/>
    <w:unhideWhenUsed/>
    <w:rsid w:val="00A95C4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6C9"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011C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4F4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4F48"/>
    <w:rPr>
      <w:b/>
      <w:bCs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0C0DB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</w:rPr>
  </w:style>
  <w:style w:type="paragraph" w:customStyle="1" w:styleId="Poprawka">
    <w:name w:val="Poprawka"/>
    <w:hidden/>
    <w:uiPriority w:val="99"/>
    <w:semiHidden/>
    <w:rsid w:val="00213DA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11963"/>
    <w:rPr>
      <w:sz w:val="22"/>
      <w:szCs w:val="22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B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11963"/>
    <w:rPr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8B6A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8B6AF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iv xmlns="20da91f6-2de8-4c48-bf68-17e68efd2160">LOP</sfDiv>
    <sfLang xmlns="20da91f6-2de8-4c48-bf68-17e68efd2160">EN</sfLang>
    <sfCategory xmlns="20da91f6-2de8-4c48-bf68-17e68efd2160" xsi:nil="true"/>
    <sfTextLibre xmlns="20da91f6-2de8-4c48-bf68-17e68efd2160" xsi:nil="true"/>
    <sfVersion xmlns="20da91f6-2de8-4c48-bf68-17e68efd2160">ORAN</sfVersion>
    <sfGaDecYr xmlns="20da91f6-2de8-4c48-bf68-17e68efd2160" xsi:nil="true"/>
    <sfGaDecDiffusion xmlns="20da91f6-2de8-4c48-bf68-17e68efd2160" xsi:nil="true"/>
    <sfYear xmlns="20da91f6-2de8-4c48-bf68-17e68efd2160">15</sfYear>
    <sfGaDecNbr xmlns="20da91f6-2de8-4c48-bf68-17e68efd2160" xsi:nil="true"/>
    <sfChrono xmlns="20da91f6-2de8-4c48-bf68-17e68efd2160">000095</sfChrono>
    <sfVersionNumber xmlns="20da91f6-2de8-4c48-bf68-17e68efd2160">03</sfVersionNumber>
    <sfStatut xmlns="20da91f6-2de8-4c48-bf68-17e68efd2160">PP</sfStatut>
    <sfGaDec xmlns="20da91f6-2de8-4c48-bf68-17e68efd2160" xsi:nil="true"/>
    <sfRaChap xmlns="20da91f6-2de8-4c48-bf68-17e68efd2160" xsi:nil="true"/>
    <Eca_DateApproved xmlns="20da91f6-2de8-4c48-bf68-17e68efd2160" xsi:nil="true"/>
    <termstore_sfGaDecDiffusionTaxHTField0 xmlns="20da91f6-2de8-4c48-bf68-17e68efd2160">
      <Terms xmlns="http://schemas.microsoft.com/office/infopath/2007/PartnerControls"/>
    </termstore_sfGaDecDiffusionTaxHTField0>
    <Eca_Doc_OCR_verification xmlns="a832d4d2-bb6e-4dd6-9133-03017471edc6">Not verified</Eca_Doc_OCR_verification>
    <Eca_CoreKeywordsDocTaxHTField0 xmlns="20da91f6-2de8-4c48-bf68-17e68efd2160">
      <Terms xmlns="http://schemas.microsoft.com/office/infopath/2007/PartnerControls"/>
    </Eca_CoreKeywordsDocTaxHTField0>
    <Eca_Doc_PDF_verification xmlns="a832d4d2-bb6e-4dd6-9133-03017471edc6">Not verified</Eca_Doc_PDF_verification>
    <sfLangTaxHTField0 xmlns="20da91f6-2de8-4c48-bf68-17e68efd2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 -Bulgarian</TermName>
          <TermId xmlns="http://schemas.microsoft.com/office/infopath/2007/PartnerControls">9116d456-9be3-4c8c-aaa6-3140a7c7178f</TermId>
        </TermInfo>
      </Terms>
    </sfLangTaxHTField0>
    <Eca_DatePublished xmlns="20da91f6-2de8-4c48-bf68-17e68efd2160">2015-08-18T13:38:09+00:00</Eca_DatePublished>
    <Eca_Long_Description xmlns="20da91f6-2de8-4c48-bf68-17e68efd2160" xsi:nil="true"/>
    <Eca_Doc_TopicsTaxHTField0 xmlns="20da91f6-2de8-4c48-bf68-17e68efd2160">
      <Terms xmlns="http://schemas.microsoft.com/office/infopath/2007/PartnerControls"/>
    </Eca_Doc_TopicsTaxHTField0>
    <TaxCatchAll xmlns="e311236c-cb3d-420c-8310-92411d8c11ee">
      <Value>19</Value>
      <Value>155</Value>
      <Value>107</Value>
      <Value>93</Value>
      <Value>4</Value>
      <Value>2</Value>
      <Value>1</Value>
    </TaxCatchAll>
    <Eca_Doc_ReferenceNumber xmlns="a832d4d2-bb6e-4dd6-9133-03017471edc6" xsi:nil="true"/>
    <sfCategoryTaxHTField0 xmlns="20da91f6-2de8-4c48-bf68-17e68efd2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55fb0063-9bf0-4abb-9086-362d7641cacf</TermId>
        </TermInfo>
      </Terms>
    </sfCategoryTaxHTField0>
    <Eca_Doc_OrganisationTaxHTField0 xmlns="20da91f6-2de8-4c48-bf68-17e68efd2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European Court of Auditors</TermName>
          <TermId xmlns="http://schemas.microsoft.com/office/infopath/2007/PartnerControls">723c3162-adba-4aed-b99f-6e3e3f369d74</TermId>
        </TermInfo>
      </Terms>
    </Eca_Doc_OrganisationTaxHTField0>
    <termstore_sfGaDecTaxHTField0 xmlns="20da91f6-2de8-4c48-bf68-17e68efd2160">
      <Terms xmlns="http://schemas.microsoft.com/office/infopath/2007/PartnerControls"/>
    </termstore_sfGaDecTaxHTField0>
    <Eca_Doc_Url xmlns="20da91f6-2de8-4c48-bf68-17e68efd2160">
      <Url xsi:nil="true"/>
      <Description xsi:nil="true"/>
    </Eca_Doc_Url>
    <Eca_DocumentDate xmlns="20da91f6-2de8-4c48-bf68-17e68efd2160">2015-08-18T13:38:09+00:00</Eca_DocumentDate>
    <Eca_Doc_Ext_Ref xmlns="a832d4d2-bb6e-4dd6-9133-03017471edc6" xsi:nil="true"/>
    <termstore_sfStatutTaxHTField0 xmlns="20da91f6-2de8-4c48-bf68-17e68efd2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Main text</TermName>
          <TermId xmlns="http://schemas.microsoft.com/office/infopath/2007/PartnerControls">5f451bac-2385-465d-8382-8c0255fcf9fa</TermId>
        </TermInfo>
      </Terms>
    </termstore_sfStatutTaxHTField0>
    <Eca_Doc_Digital_sign_verification xmlns="a832d4d2-bb6e-4dd6-9133-03017471edc6">Not verified</Eca_Doc_Digital_sign_verification>
    <termstore_sfVersionTaxHTField0 xmlns="20da91f6-2de8-4c48-bf68-17e68efd2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Translation</TermName>
          <TermId xmlns="http://schemas.microsoft.com/office/infopath/2007/PartnerControls">4e8ddf2d-e6a3-4dd1-b141-507d44e56be2</TermId>
        </TermInfo>
      </Terms>
    </termstore_sfVersionTaxHTField0>
    <Eca_Doc_Author xmlns="20da91f6-2de8-4c48-bf68-17e68efd2160">
      <UserInfo>
        <DisplayName/>
        <AccountId xsi:nil="true"/>
        <AccountType/>
      </UserInfo>
    </Eca_Doc_Author>
    <Eca_Doc_MeetingReference xmlns="a832d4d2-bb6e-4dd6-9133-03017471edc6" xsi:nil="true"/>
    <Eca_ComponentIdentifier xmlns="20da91f6-2de8-4c48-bf68-17e68efd2160" xsi:nil="true"/>
    <termstore_sfDivTaxHTField0 xmlns="20da91f6-2de8-4c48-bf68-17e68efd2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Liaison Officer and Protocol</TermName>
          <TermId xmlns="http://schemas.microsoft.com/office/infopath/2007/PartnerControls">c571cdce-43c3-42f5-b193-e821c5c61c13</TermId>
        </TermInfo>
      </Terms>
    </termstore_sfDivTaxHTField0>
    <Eca_Doc_Confidentiality_LevelsTaxHTField0 xmlns="20da91f6-2de8-4c48-bf68-17e68efd2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7394ceda-a5ec-41d6-a3a2-3d61019f25a3</TermId>
        </TermInfo>
      </Terms>
    </Eca_Doc_Confidentiality_Level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a Document" ma:contentTypeID="0x010100BD30D7845288499E9FA3CCCB05C1F324000E210A1EAEF2413A9837E40D6C8F5259003F73F3D4202DBE4DB96CEE04E35DFA67" ma:contentTypeVersion="24" ma:contentTypeDescription="Eca Meeting Document Content Type" ma:contentTypeScope="" ma:versionID="2a541a64893e090d38f3d539e9e4482f">
  <xsd:schema xmlns:xsd="http://www.w3.org/2001/XMLSchema" xmlns:xs="http://www.w3.org/2001/XMLSchema" xmlns:p="http://schemas.microsoft.com/office/2006/metadata/properties" xmlns:ns2="20da91f6-2de8-4c48-bf68-17e68efd2160" xmlns:ns3="e311236c-cb3d-420c-8310-92411d8c11ee" xmlns:ns4="a832d4d2-bb6e-4dd6-9133-03017471edc6" targetNamespace="http://schemas.microsoft.com/office/2006/metadata/properties" ma:root="true" ma:fieldsID="4b83fcc7bb989ac71f6a6f8f37ecd516" ns2:_="" ns3:_="" ns4:_="">
    <xsd:import namespace="20da91f6-2de8-4c48-bf68-17e68efd2160"/>
    <xsd:import namespace="e311236c-cb3d-420c-8310-92411d8c11ee"/>
    <xsd:import namespace="a832d4d2-bb6e-4dd6-9133-03017471edc6"/>
    <xsd:element name="properties">
      <xsd:complexType>
        <xsd:sequence>
          <xsd:element name="documentManagement">
            <xsd:complexType>
              <xsd:all>
                <xsd:element ref="ns2:Eca_Long_Description" minOccurs="0"/>
                <xsd:element ref="ns2:Eca_ComponentIdentifier" minOccurs="0"/>
                <xsd:element ref="ns2:sfCategoryTaxHTField0" minOccurs="0"/>
                <xsd:element ref="ns2:sfCategory" minOccurs="0"/>
                <xsd:element ref="ns2:termstore_sfDivTaxHTField0" minOccurs="0"/>
                <xsd:element ref="ns2:sfDiv" minOccurs="0"/>
                <xsd:element ref="ns2:sfChrono" minOccurs="0"/>
                <xsd:element ref="ns2:sfLangTaxHTField0" minOccurs="0"/>
                <xsd:element ref="ns2:sfLang" minOccurs="0"/>
                <xsd:element ref="ns2:sfVersionNumber" minOccurs="0"/>
                <xsd:element ref="ns2:termstore_sfVersionTaxHTField0" minOccurs="0"/>
                <xsd:element ref="ns2:sfVersion" minOccurs="0"/>
                <xsd:element ref="ns2:sfYear" minOccurs="0"/>
                <xsd:element ref="ns2:termstore_sfStatutTaxHTField0" minOccurs="0"/>
                <xsd:element ref="ns2:sfStatut" minOccurs="0"/>
                <xsd:element ref="ns2:termstore_sfGaDecTaxHTField0" minOccurs="0"/>
                <xsd:element ref="ns2:sfGaDec" minOccurs="0"/>
                <xsd:element ref="ns2:sfGaDecYr" minOccurs="0"/>
                <xsd:element ref="ns2:sfGaDecNbr" minOccurs="0"/>
                <xsd:element ref="ns2:termstore_sfGaDecDiffusionTaxHTField0" minOccurs="0"/>
                <xsd:element ref="ns2:sfGaDecDiffusion" minOccurs="0"/>
                <xsd:element ref="ns2:sfRaChap" minOccurs="0"/>
                <xsd:element ref="ns2:sfTextLibre" minOccurs="0"/>
                <xsd:element ref="ns2:Eca_Doc_Url" minOccurs="0"/>
                <xsd:element ref="ns2:Eca_Doc_Confidentiality_LevelsTaxHTField0" minOccurs="0"/>
                <xsd:element ref="ns2:Eca_Doc_OrganisationTaxHTField0" minOccurs="0"/>
                <xsd:element ref="ns2:Eca_Doc_Author" minOccurs="0"/>
                <xsd:element ref="ns2:Eca_CoreKeywordsDocTaxHTField0" minOccurs="0"/>
                <xsd:element ref="ns2:Eca_Doc_TopicsTaxHTField0" minOccurs="0"/>
                <xsd:element ref="ns2:Eca_DocumentDate" minOccurs="0"/>
                <xsd:element ref="ns2:Eca_DateApproved" minOccurs="0"/>
                <xsd:element ref="ns2:Eca_DatePublished" minOccurs="0"/>
                <xsd:element ref="ns3:TaxCatchAll" minOccurs="0"/>
                <xsd:element ref="ns3:TaxCatchAllLabel" minOccurs="0"/>
                <xsd:element ref="ns4:Eca_Doc_Ext_Ref" minOccurs="0"/>
                <xsd:element ref="ns4:Eca_Doc_ReferenceNumber" minOccurs="0"/>
                <xsd:element ref="ns4:Eca_Doc_MeetingReference" minOccurs="0"/>
                <xsd:element ref="ns4:Eca_Doc_OCR_verification" minOccurs="0"/>
                <xsd:element ref="ns4:Eca_Doc_PDF_verification" minOccurs="0"/>
                <xsd:element ref="ns4:Eca_Doc_Digital_sign_ver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a91f6-2de8-4c48-bf68-17e68efd2160" elementFormDefault="qualified">
    <xsd:import namespace="http://schemas.microsoft.com/office/2006/documentManagement/types"/>
    <xsd:import namespace="http://schemas.microsoft.com/office/infopath/2007/PartnerControls"/>
    <xsd:element name="Eca_Long_Description" ma:index="9" nillable="true" ma:displayName="Long Description" ma:internalName="Eca_Long_Description">
      <xsd:simpleType>
        <xsd:restriction base="dms:Unknown"/>
      </xsd:simpleType>
    </xsd:element>
    <xsd:element name="Eca_ComponentIdentifier" ma:index="10" nillable="true" ma:displayName="Document - Identifier" ma:hidden="true" ma:internalName="Eca_ComponentIdentifier" ma:readOnly="false">
      <xsd:simpleType>
        <xsd:restriction base="dms:Text">
          <xsd:maxLength value="255"/>
        </xsd:restriction>
      </xsd:simpleType>
    </xsd:element>
    <xsd:element name="sfCategoryTaxHTField0" ma:index="11" nillable="true" ma:taxonomy="true" ma:internalName="sfCategoryTaxHTField0" ma:taxonomyFieldName="termstore_sfCategory" ma:displayName="Document - Document Type" ma:fieldId="{69eb2403-51d9-40e0-82c7-43495d691d40}" ma:taxonomyMulti="true" ma:sspId="ffa626bc-382c-43ed-a255-dc332f30d049" ma:termSetId="6e65368f-b710-4458-a5f3-10bb0edc09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Category" ma:index="13" nillable="true" ma:displayName="Document - Document Type" ma:hidden="true" ma:internalName="sfCategory">
      <xsd:simpleType>
        <xsd:restriction base="dms:Text"/>
      </xsd:simpleType>
    </xsd:element>
    <xsd:element name="termstore_sfDivTaxHTField0" ma:index="14" nillable="true" ma:taxonomy="true" ma:internalName="termstore_sfDivTaxHTField0" ma:taxonomyFieldName="termstore_sfDiv" ma:displayName="Document - Originating department" ma:fieldId="{622c930b-2338-4215-8ce6-2401d9d232e8}" ma:sspId="ffa626bc-382c-43ed-a255-dc332f30d049" ma:termSetId="2ac97ed3-5049-47c4-88f7-2e4314ac20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Div" ma:index="16" nillable="true" ma:displayName="Document - Originating department" ma:hidden="true" ma:internalName="sfDiv">
      <xsd:simpleType>
        <xsd:restriction base="dms:Text"/>
      </xsd:simpleType>
    </xsd:element>
    <xsd:element name="sfChrono" ma:index="17" nillable="true" ma:displayName="Document - Chrono Number" ma:internalName="sfChrono">
      <xsd:simpleType>
        <xsd:restriction base="dms:Text">
          <xsd:maxLength value="6"/>
        </xsd:restriction>
      </xsd:simpleType>
    </xsd:element>
    <xsd:element name="sfLangTaxHTField0" ma:index="18" nillable="true" ma:taxonomy="true" ma:internalName="sfLangTaxHTField0" ma:taxonomyFieldName="termstore_sfLang" ma:displayName="Document - Language" ma:fieldId="{490a4180-7909-4eac-a40d-593aa46158e2}" ma:sspId="ffa626bc-382c-43ed-a255-dc332f30d049" ma:termSetId="69f4ebea-3273-4535-ac00-b9e75797cd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Lang" ma:index="20" nillable="true" ma:displayName="Document - Language" ma:hidden="true" ma:internalName="sfLang">
      <xsd:simpleType>
        <xsd:restriction base="dms:Text"/>
      </xsd:simpleType>
    </xsd:element>
    <xsd:element name="sfVersionNumber" ma:index="21" nillable="true" ma:displayName="Document - Version Number" ma:hidden="true" ma:internalName="sfVersionNumber">
      <xsd:simpleType>
        <xsd:restriction base="dms:Text">
          <xsd:maxLength value="2"/>
        </xsd:restriction>
      </xsd:simpleType>
    </xsd:element>
    <xsd:element name="termstore_sfVersionTaxHTField0" ma:index="22" nillable="true" ma:taxonomy="true" ma:internalName="termstore_sfVersionTaxHTField0" ma:taxonomyFieldName="termstore_sfVersion" ma:displayName="Document - File Version" ma:fieldId="{b90db77b-3533-4218-847d-9bd4e6539311}" ma:sspId="ffa626bc-382c-43ed-a255-dc332f30d049" ma:termSetId="e09ab677-fd0e-4d5b-b8c8-4d43a1a7ae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Version" ma:index="24" nillable="true" ma:displayName="Document - File Version" ma:hidden="true" ma:internalName="sfVersion">
      <xsd:simpleType>
        <xsd:restriction base="dms:Text"/>
      </xsd:simpleType>
    </xsd:element>
    <xsd:element name="sfYear" ma:index="25" nillable="true" ma:displayName="Document - Year" ma:hidden="true" ma:internalName="sfYear">
      <xsd:simpleType>
        <xsd:restriction base="dms:Text">
          <xsd:maxLength value="2"/>
        </xsd:restriction>
      </xsd:simpleType>
    </xsd:element>
    <xsd:element name="termstore_sfStatutTaxHTField0" ma:index="26" nillable="true" ma:taxonomy="true" ma:internalName="termstore_sfStatutTaxHTField0" ma:taxonomyFieldName="termstore_sfStatut" ma:displayName="Document - Component Type" ma:fieldId="{98f83f73-1b67-4941-9264-ca84648468e6}" ma:sspId="ffa626bc-382c-43ed-a255-dc332f30d049" ma:termSetId="776370d5-865d-40cf-8626-37aa60768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Statut" ma:index="28" nillable="true" ma:displayName="Document - Component Type" ma:hidden="true" ma:internalName="sfStatut">
      <xsd:simpleType>
        <xsd:restriction base="dms:Text"/>
      </xsd:simpleType>
    </xsd:element>
    <xsd:element name="termstore_sfGaDecTaxHTField0" ma:index="29" nillable="true" ma:taxonomy="true" ma:internalName="termstore_sfGaDecTaxHTField0" ma:taxonomyFieldName="termstore_sfGaDec" ma:displayName="Document - Meeting Type" ma:fieldId="{fceaad2e-4739-4acb-860c-6b5f9c445408}" ma:sspId="ffa626bc-382c-43ed-a255-dc332f30d049" ma:termSetId="0702fc01-304b-45cf-b046-f206ffb43c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GaDec" ma:index="31" nillable="true" ma:displayName="Document - Meeting Type" ma:hidden="true" ma:internalName="sfGaDec">
      <xsd:simpleType>
        <xsd:restriction base="dms:Text"/>
      </xsd:simpleType>
    </xsd:element>
    <xsd:element name="sfGaDecYr" ma:index="32" nillable="true" ma:displayName="Document - Meeting Year" ma:internalName="sfGaDecYr">
      <xsd:simpleType>
        <xsd:restriction base="dms:Text">
          <xsd:maxLength value="2"/>
        </xsd:restriction>
      </xsd:simpleType>
    </xsd:element>
    <xsd:element name="sfGaDecNbr" ma:index="33" nillable="true" ma:displayName="Document - Meeting Number" ma:internalName="sfGaDecNbr">
      <xsd:simpleType>
        <xsd:restriction base="dms:Text">
          <xsd:maxLength value="3"/>
        </xsd:restriction>
      </xsd:simpleType>
    </xsd:element>
    <xsd:element name="termstore_sfGaDecDiffusionTaxHTField0" ma:index="34" nillable="true" ma:taxonomy="true" ma:internalName="termstore_sfGaDecDiffusionTaxHTField0" ma:taxonomyFieldName="termstore_sfGaDecDiffusion" ma:displayName="Document - Distribution Code" ma:fieldId="{db963939-bf4b-4aef-bb3e-973c73329c40}" ma:sspId="ffa626bc-382c-43ed-a255-dc332f30d049" ma:termSetId="19cae871-86cb-4e24-b192-f08ac829b6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GaDecDiffusion" ma:index="36" nillable="true" ma:displayName="Document - Distribution Code" ma:hidden="true" ma:internalName="sfGaDecDiffusion">
      <xsd:simpleType>
        <xsd:restriction base="dms:Text"/>
      </xsd:simpleType>
    </xsd:element>
    <xsd:element name="sfRaChap" ma:index="37" nillable="true" ma:displayName="Document - PF Number" ma:internalName="sfRaChap">
      <xsd:simpleType>
        <xsd:restriction base="dms:Text">
          <xsd:maxLength value="4"/>
        </xsd:restriction>
      </xsd:simpleType>
    </xsd:element>
    <xsd:element name="sfTextLibre" ma:index="38" nillable="true" ma:displayName="Document - Free Text Zone" ma:internalName="sfTextLibre">
      <xsd:simpleType>
        <xsd:restriction base="dms:Text">
          <xsd:maxLength value="50"/>
        </xsd:restriction>
      </xsd:simpleType>
    </xsd:element>
    <xsd:element name="Eca_Doc_Url" ma:index="39" nillable="true" ma:displayName="Document - Url" ma:internalName="Eca_Doc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a_Doc_Confidentiality_LevelsTaxHTField0" ma:index="40" nillable="true" ma:taxonomy="true" ma:internalName="Eca_Doc_Confidentiality_LevelsTaxHTField0" ma:taxonomyFieldName="Eca_Doc_Confidentiality_Levels" ma:displayName="Document - Confidentiality Level" ma:default="1;#Internal|7394ceda-a5ec-41d6-a3a2-3d61019f25a3" ma:fieldId="{eecfe041-30d8-4579-a80d-99e524c70b7a}" ma:sspId="ffa626bc-382c-43ed-a255-dc332f30d049" ma:termSetId="b73df152-b3fa-4741-8e38-8b83e53eb3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a_Doc_OrganisationTaxHTField0" ma:index="41" nillable="true" ma:taxonomy="true" ma:internalName="Eca_Doc_OrganisationTaxHTField0" ma:taxonomyFieldName="Eca_Doc_Organisation" ma:displayName="Document - Organisation" ma:default="2;#European Court of Auditors|723c3162-adba-4aed-b99f-6e3e3f369d74" ma:fieldId="{23044d9e-57af-43f6-ba36-c98ae909e4a3}" ma:sspId="ffa626bc-382c-43ed-a255-dc332f30d049" ma:termSetId="fd21bd04-4b82-4b30-ab71-267b0f69bf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a_Doc_Author" ma:index="43" nillable="true" ma:displayName="Document - Author" ma:internalName="Eca_Doc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a_CoreKeywordsDocTaxHTField0" ma:index="44" nillable="true" ma:taxonomy="true" ma:internalName="Eca_CoreKeywordsDocTaxHTField0" ma:taxonomyFieldName="Eca_CoreKeywordsDoc" ma:displayName="Document - Core Business Keywords" ma:fieldId="{2c4955b7-0208-45e3-988d-08ba3e782e72}" ma:taxonomyMulti="true" ma:sspId="ffa626bc-382c-43ed-a255-dc332f30d049" ma:termSetId="fcf8811f-6b82-47aa-9602-64d552526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a_Doc_TopicsTaxHTField0" ma:index="46" nillable="true" ma:taxonomy="true" ma:internalName="Eca_Doc_TopicsTaxHTField0" ma:taxonomyFieldName="Eca_Doc_Topics" ma:displayName="Document - Topics" ma:fieldId="{eb929e67-af78-47ab-b858-3ba8686b4e11}" ma:taxonomyMulti="true" ma:sspId="ffa626bc-382c-43ed-a255-dc332f30d049" ma:termSetId="77d4c2c8-7cfb-4ae6-ba15-43c1b84937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a_DocumentDate" ma:index="48" nillable="true" ma:displayName="Document - Date" ma:default="[today]" ma:format="DateOnly" ma:internalName="Eca_DocumentDate">
      <xsd:simpleType>
        <xsd:restriction base="dms:DateTime"/>
      </xsd:simpleType>
    </xsd:element>
    <xsd:element name="Eca_DateApproved" ma:index="49" nillable="true" ma:displayName="Document - Date Approved" ma:format="DateOnly" ma:hidden="true" ma:internalName="Eca_DateApproved">
      <xsd:simpleType>
        <xsd:restriction base="dms:DateTime"/>
      </xsd:simpleType>
    </xsd:element>
    <xsd:element name="Eca_DatePublished" ma:index="50" nillable="true" ma:displayName="Document - Date Published" ma:default="[today]" ma:format="DateOnly" ma:hidden="true" ma:internalName="Eca_DatePublish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236c-cb3d-420c-8310-92411d8c11ee" elementFormDefault="qualified">
    <xsd:import namespace="http://schemas.microsoft.com/office/2006/documentManagement/types"/>
    <xsd:import namespace="http://schemas.microsoft.com/office/infopath/2007/PartnerControls"/>
    <xsd:element name="TaxCatchAll" ma:index="51" nillable="true" ma:displayName="Taxonomy Catch All Column" ma:hidden="true" ma:list="{91297884-d748-4b47-9298-de395104df1b}" ma:internalName="TaxCatchAll" ma:showField="CatchAllData" ma:web="a832d4d2-bb6e-4dd6-9133-03017471e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y Catch All Column1" ma:hidden="true" ma:list="{91297884-d748-4b47-9298-de395104df1b}" ma:internalName="TaxCatchAllLabel" ma:readOnly="true" ma:showField="CatchAllDataLabel" ma:web="a832d4d2-bb6e-4dd6-9133-03017471e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d4d2-bb6e-4dd6-9133-03017471edc6" elementFormDefault="qualified">
    <xsd:import namespace="http://schemas.microsoft.com/office/2006/documentManagement/types"/>
    <xsd:import namespace="http://schemas.microsoft.com/office/infopath/2007/PartnerControls"/>
    <xsd:element name="Eca_Doc_Ext_Ref" ma:index="53" nillable="true" ma:displayName="Document - External Reference" ma:internalName="Eca_Doc_Ext_Ref">
      <xsd:simpleType>
        <xsd:restriction base="dms:Text"/>
      </xsd:simpleType>
    </xsd:element>
    <xsd:element name="Eca_Doc_ReferenceNumber" ma:index="54" nillable="true" ma:displayName="Document - Reference Number" ma:internalName="Eca_Doc_ReferenceNumber">
      <xsd:simpleType>
        <xsd:restriction base="dms:Text"/>
      </xsd:simpleType>
    </xsd:element>
    <xsd:element name="Eca_Doc_MeetingReference" ma:index="56" nillable="true" ma:displayName="Document - Meeting Reference" ma:internalName="Eca_Doc_MeetingReference">
      <xsd:simpleType>
        <xsd:restriction base="dms:Text"/>
      </xsd:simpleType>
    </xsd:element>
    <xsd:element name="Eca_Doc_OCR_verification" ma:index="57" nillable="true" ma:displayName="OCR Verification" ma:default="Not verified" ma:format="RadioButtons" ma:internalName="Eca_Doc_OCR_verification">
      <xsd:simpleType>
        <xsd:restriction base="dms:Choice">
          <xsd:enumeration value="Valid"/>
          <xsd:enumeration value="Invalid"/>
          <xsd:enumeration value="Unknown"/>
          <xsd:enumeration value="Not verified"/>
        </xsd:restriction>
      </xsd:simpleType>
    </xsd:element>
    <xsd:element name="Eca_Doc_PDF_verification" ma:index="58" nillable="true" ma:displayName="PDF/A Verification" ma:default="Not verified" ma:format="RadioButtons" ma:internalName="Eca_Doc_PDF_verification">
      <xsd:simpleType>
        <xsd:restriction base="dms:Choice">
          <xsd:enumeration value="Valid"/>
          <xsd:enumeration value="Invalid"/>
          <xsd:enumeration value="Unknown"/>
          <xsd:enumeration value="Not verified"/>
        </xsd:restriction>
      </xsd:simpleType>
    </xsd:element>
    <xsd:element name="Eca_Doc_Digital_sign_verification" ma:index="59" nillable="true" ma:displayName="Digital signature verification" ma:default="Not verified" ma:format="RadioButtons" ma:internalName="Eca_Doc_Digital_sign_verification">
      <xsd:simpleType>
        <xsd:restriction base="dms:Choice">
          <xsd:enumeration value="Valid"/>
          <xsd:enumeration value="Invalid"/>
          <xsd:enumeration value="Unknown"/>
          <xsd:enumeration value="Not ver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fa626bc-382c-43ed-a255-dc332f30d049" ContentTypeId="0x010100BD30D7845288499E9FA3CCCB05C1F324000E210A1EAEF2413A9837E40D6C8F525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A1326B-7295-43BC-80A8-15E3FC8F78BF}">
  <ds:schemaRefs>
    <ds:schemaRef ds:uri="http://schemas.microsoft.com/office/2006/metadata/properties"/>
    <ds:schemaRef ds:uri="http://schemas.microsoft.com/office/infopath/2007/PartnerControls"/>
    <ds:schemaRef ds:uri="20da91f6-2de8-4c48-bf68-17e68efd2160"/>
    <ds:schemaRef ds:uri="a832d4d2-bb6e-4dd6-9133-03017471edc6"/>
    <ds:schemaRef ds:uri="e311236c-cb3d-420c-8310-92411d8c11ee"/>
  </ds:schemaRefs>
</ds:datastoreItem>
</file>

<file path=customXml/itemProps2.xml><?xml version="1.0" encoding="utf-8"?>
<ds:datastoreItem xmlns:ds="http://schemas.openxmlformats.org/officeDocument/2006/customXml" ds:itemID="{89616CE5-DFC9-4E1B-A34D-7CCDF7FFC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a91f6-2de8-4c48-bf68-17e68efd2160"/>
    <ds:schemaRef ds:uri="e311236c-cb3d-420c-8310-92411d8c11ee"/>
    <ds:schemaRef ds:uri="a832d4d2-bb6e-4dd6-9133-03017471e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9D74E-E8D9-49A2-A8F4-B7A0BB0B994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7F9F64A-7BC8-4C85-84D1-1CD5AC4D25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70FFE1-57E8-4092-B98C-133E7F1F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Statement/Conclusion</vt:lpstr>
      <vt:lpstr>Statement/Conclusion</vt:lpstr>
      <vt:lpstr>Statement/Conclusion</vt:lpstr>
    </vt:vector>
  </TitlesOfParts>
  <Company>Algemene Rekenkamer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Statement/Conclusion</dc:title>
  <dc:creator>Roozendaal, Peter van</dc:creator>
  <dc:description>CC_SSM_STATEMENT</dc:description>
  <cp:lastModifiedBy>Admin</cp:lastModifiedBy>
  <cp:revision>2</cp:revision>
  <cp:lastPrinted>2015-09-07T11:21:00Z</cp:lastPrinted>
  <dcterms:created xsi:type="dcterms:W3CDTF">2015-09-11T10:49:00Z</dcterms:created>
  <dcterms:modified xsi:type="dcterms:W3CDTF">2015-09-11T10:49:00Z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Div">
    <vt:lpwstr>LOP</vt:lpwstr>
  </property>
  <property fmtid="{D5CDD505-2E9C-101B-9397-08002B2CF9AE}" pid="3" name="sfChrono">
    <vt:lpwstr>000095</vt:lpwstr>
  </property>
  <property fmtid="{D5CDD505-2E9C-101B-9397-08002B2CF9AE}" pid="4" name="sfLang">
    <vt:lpwstr>BG</vt:lpwstr>
  </property>
  <property fmtid="{D5CDD505-2E9C-101B-9397-08002B2CF9AE}" pid="5" name="sfVersionNumber">
    <vt:lpwstr>03</vt:lpwstr>
  </property>
  <property fmtid="{D5CDD505-2E9C-101B-9397-08002B2CF9AE}" pid="6" name="sfYear">
    <vt:lpwstr>15</vt:lpwstr>
  </property>
  <property fmtid="{D5CDD505-2E9C-101B-9397-08002B2CF9AE}" pid="7" name="sfStatut">
    <vt:lpwstr>PP</vt:lpwstr>
  </property>
  <property fmtid="{D5CDD505-2E9C-101B-9397-08002B2CF9AE}" pid="8" name="sfGaDec">
    <vt:lpwstr/>
  </property>
  <property fmtid="{D5CDD505-2E9C-101B-9397-08002B2CF9AE}" pid="9" name="sfGaDecNbr">
    <vt:lpwstr/>
  </property>
  <property fmtid="{D5CDD505-2E9C-101B-9397-08002B2CF9AE}" pid="10" name="sfGaDecYr">
    <vt:lpwstr/>
  </property>
  <property fmtid="{D5CDD505-2E9C-101B-9397-08002B2CF9AE}" pid="11" name="sfGaDecDiffusion">
    <vt:lpwstr/>
  </property>
  <property fmtid="{D5CDD505-2E9C-101B-9397-08002B2CF9AE}" pid="12" name="sfCategory">
    <vt:lpwstr/>
  </property>
  <property fmtid="{D5CDD505-2E9C-101B-9397-08002B2CF9AE}" pid="13" name="sfRaChap">
    <vt:lpwstr/>
  </property>
  <property fmtid="{D5CDD505-2E9C-101B-9397-08002B2CF9AE}" pid="14" name="sfTextLibre">
    <vt:lpwstr>CC_SSM_statement_Final_clean</vt:lpwstr>
  </property>
  <property fmtid="{D5CDD505-2E9C-101B-9397-08002B2CF9AE}" pid="15" name="sfVersion">
    <vt:lpwstr>TR</vt:lpwstr>
  </property>
  <property fmtid="{D5CDD505-2E9C-101B-9397-08002B2CF9AE}" pid="16" name="ContentTypeId">
    <vt:lpwstr>0x010100BD30D7845288499E9FA3CCCB05C1F324000E210A1EAEF2413A9837E40D6C8F5259003F73F3D4202DBE4DB96CEE04E35DFA67</vt:lpwstr>
  </property>
  <property fmtid="{D5CDD505-2E9C-101B-9397-08002B2CF9AE}" pid="17" name="termstore_sfDiv">
    <vt:lpwstr>155;#Liaison Officer and Protocol|c571cdce-43c3-42f5-b193-e821c5c61c13</vt:lpwstr>
  </property>
  <property fmtid="{D5CDD505-2E9C-101B-9397-08002B2CF9AE}" pid="18" name="termstore_sfLang">
    <vt:lpwstr>107;#BG -Bulgarian|9116d456-9be3-4c8c-aaa6-3140a7c7178f</vt:lpwstr>
  </property>
  <property fmtid="{D5CDD505-2E9C-101B-9397-08002B2CF9AE}" pid="19" name="Eca_Doc_Topics">
    <vt:lpwstr/>
  </property>
  <property fmtid="{D5CDD505-2E9C-101B-9397-08002B2CF9AE}" pid="20" name="termstore_sfVersion">
    <vt:lpwstr>93;#Translation|4e8ddf2d-e6a3-4dd1-b141-507d44e56be2</vt:lpwstr>
  </property>
  <property fmtid="{D5CDD505-2E9C-101B-9397-08002B2CF9AE}" pid="21" name="termstore_sfGaDec">
    <vt:lpwstr/>
  </property>
  <property fmtid="{D5CDD505-2E9C-101B-9397-08002B2CF9AE}" pid="22" name="Eca_ConfidentialityLevelTaxHTField0">
    <vt:lpwstr>Internal|7394ceda-a5ec-41d6-a3a2-3d61019f25a3</vt:lpwstr>
  </property>
  <property fmtid="{D5CDD505-2E9C-101B-9397-08002B2CF9AE}" pid="23" name="termstore_sfStatut">
    <vt:lpwstr>19;#Main text|5f451bac-2385-465d-8382-8c0255fcf9fa</vt:lpwstr>
  </property>
  <property fmtid="{D5CDD505-2E9C-101B-9397-08002B2CF9AE}" pid="24" name="termstore_sfGaDecDiffusion">
    <vt:lpwstr/>
  </property>
  <property fmtid="{D5CDD505-2E9C-101B-9397-08002B2CF9AE}" pid="25" name="Eca_CoreKeywordsDoc">
    <vt:lpwstr/>
  </property>
  <property fmtid="{D5CDD505-2E9C-101B-9397-08002B2CF9AE}" pid="26" name="Eca_OrganisationTaxHTField0">
    <vt:lpwstr>European Court of Auditors|723c3162-adba-4aed-b99f-6e3e3f369d74</vt:lpwstr>
  </property>
  <property fmtid="{D5CDD505-2E9C-101B-9397-08002B2CF9AE}" pid="27" name="Eca_Doc_Confidentiality_Levels">
    <vt:lpwstr>1;#Internal|7394ceda-a5ec-41d6-a3a2-3d61019f25a3</vt:lpwstr>
  </property>
  <property fmtid="{D5CDD505-2E9C-101B-9397-08002B2CF9AE}" pid="28" name="termstore_sfCategory">
    <vt:lpwstr>4;#Other|55fb0063-9bf0-4abb-9086-362d7641cacf</vt:lpwstr>
  </property>
  <property fmtid="{D5CDD505-2E9C-101B-9397-08002B2CF9AE}" pid="29" name="Eca_Doc_Organisation">
    <vt:lpwstr>2;#European Court of Auditors|723c3162-adba-4aed-b99f-6e3e3f369d74</vt:lpwstr>
  </property>
  <property fmtid="{D5CDD505-2E9C-101B-9397-08002B2CF9AE}" pid="30" name="Eca_UnitTaxHTField0">
    <vt:lpwstr/>
  </property>
  <property fmtid="{D5CDD505-2E9C-101B-9397-08002B2CF9AE}" pid="31" name="Eca_MeetingTypeTaxHTField0">
    <vt:lpwstr/>
  </property>
  <property fmtid="{D5CDD505-2E9C-101B-9397-08002B2CF9AE}" pid="32" name="Eca_Unit">
    <vt:lpwstr/>
  </property>
  <property fmtid="{D5CDD505-2E9C-101B-9397-08002B2CF9AE}" pid="33" name="Eca_DocumentType">
    <vt:lpwstr/>
  </property>
  <property fmtid="{D5CDD505-2E9C-101B-9397-08002B2CF9AE}" pid="34" name="Eca_ConfidentialityLevel">
    <vt:lpwstr>1;#Internal|7394ceda-a5ec-41d6-a3a2-3d61019f25a3</vt:lpwstr>
  </property>
  <property fmtid="{D5CDD505-2E9C-101B-9397-08002B2CF9AE}" pid="35" name="Eca_CoreKeywordsTaxHTField0">
    <vt:lpwstr/>
  </property>
  <property fmtid="{D5CDD505-2E9C-101B-9397-08002B2CF9AE}" pid="36" name="Eca_CoreKeywords">
    <vt:lpwstr/>
  </property>
  <property fmtid="{D5CDD505-2E9C-101B-9397-08002B2CF9AE}" pid="37" name="Eca_Keywords">
    <vt:lpwstr/>
  </property>
  <property fmtid="{D5CDD505-2E9C-101B-9397-08002B2CF9AE}" pid="38" name="Eca_PerspectivesTaxHTField0">
    <vt:lpwstr/>
  </property>
  <property fmtid="{D5CDD505-2E9C-101B-9397-08002B2CF9AE}" pid="39" name="Eca_DocumentTypeTaxHTField0">
    <vt:lpwstr/>
  </property>
  <property fmtid="{D5CDD505-2E9C-101B-9397-08002B2CF9AE}" pid="40" name="Eca_MeetingType">
    <vt:lpwstr/>
  </property>
  <property fmtid="{D5CDD505-2E9C-101B-9397-08002B2CF9AE}" pid="41" name="Eca_DistributionCode">
    <vt:lpwstr/>
  </property>
  <property fmtid="{D5CDD505-2E9C-101B-9397-08002B2CF9AE}" pid="42" name="Eca_VersionCode">
    <vt:lpwstr/>
  </property>
  <property fmtid="{D5CDD505-2E9C-101B-9397-08002B2CF9AE}" pid="43" name="DcsId">
    <vt:lpwstr>1d27c142-b70a-4006-aeaf-297acf7e1706</vt:lpwstr>
  </property>
  <property fmtid="{D5CDD505-2E9C-101B-9397-08002B2CF9AE}" pid="44" name="Eca_OrgLanguageTaxHTField0">
    <vt:lpwstr/>
  </property>
  <property fmtid="{D5CDD505-2E9C-101B-9397-08002B2CF9AE}" pid="45" name="Eca_DistributionCodeTaxHTField0">
    <vt:lpwstr/>
  </property>
  <property fmtid="{D5CDD505-2E9C-101B-9397-08002B2CF9AE}" pid="46" name="Eca_Membres_rapporteursTaxHTField0">
    <vt:lpwstr/>
  </property>
  <property fmtid="{D5CDD505-2E9C-101B-9397-08002B2CF9AE}" pid="47" name="Eca_Membres_rapporteurs">
    <vt:lpwstr/>
  </property>
  <property fmtid="{D5CDD505-2E9C-101B-9397-08002B2CF9AE}" pid="48" name="Eca_VersionCodeTaxHTField0">
    <vt:lpwstr/>
  </property>
  <property fmtid="{D5CDD505-2E9C-101B-9397-08002B2CF9AE}" pid="49" name="Eca_Perspectives">
    <vt:lpwstr/>
  </property>
  <property fmtid="{D5CDD505-2E9C-101B-9397-08002B2CF9AE}" pid="50" name="Eca_OrgLanguage">
    <vt:lpwstr/>
  </property>
  <property fmtid="{D5CDD505-2E9C-101B-9397-08002B2CF9AE}" pid="51" name="Eca_Organisation">
    <vt:lpwstr>2;#European Court of Auditors|723c3162-adba-4aed-b99f-6e3e3f369d74</vt:lpwstr>
  </property>
  <property fmtid="{D5CDD505-2E9C-101B-9397-08002B2CF9AE}" pid="52" name="Eca_KeywordsTaxHTField0">
    <vt:lpwstr/>
  </property>
</Properties>
</file>