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BB1" w:rsidRPr="00AF75C5" w:rsidRDefault="00B83C62" w:rsidP="00C922EF">
      <w:pPr>
        <w:tabs>
          <w:tab w:val="left" w:pos="720"/>
        </w:tabs>
        <w:spacing w:before="360"/>
        <w:jc w:val="center"/>
        <w:rPr>
          <w:b/>
        </w:rPr>
      </w:pPr>
      <w:r>
        <w:rPr>
          <w:noProof/>
        </w:rPr>
        <w:drawing>
          <wp:inline distT="0" distB="0" distL="0" distR="0">
            <wp:extent cx="1800225" cy="1019175"/>
            <wp:effectExtent l="19050" t="0" r="9525" b="0"/>
            <wp:docPr id="1" name="Картина 1" descr="Описание: 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Описание: logo_cropBG"/>
                    <pic:cNvPicPr>
                      <a:picLocks noChangeAspect="1" noChangeArrowheads="1"/>
                    </pic:cNvPicPr>
                  </pic:nvPicPr>
                  <pic:blipFill>
                    <a:blip r:embed="rId8" cstate="print"/>
                    <a:srcRect/>
                    <a:stretch>
                      <a:fillRect/>
                    </a:stretch>
                  </pic:blipFill>
                  <pic:spPr bwMode="auto">
                    <a:xfrm>
                      <a:off x="0" y="0"/>
                      <a:ext cx="1800225" cy="1019175"/>
                    </a:xfrm>
                    <a:prstGeom prst="rect">
                      <a:avLst/>
                    </a:prstGeom>
                    <a:noFill/>
                    <a:ln w="9525">
                      <a:noFill/>
                      <a:miter lim="800000"/>
                      <a:headEnd/>
                      <a:tailEnd/>
                    </a:ln>
                  </pic:spPr>
                </pic:pic>
              </a:graphicData>
            </a:graphic>
          </wp:inline>
        </w:drawing>
      </w:r>
    </w:p>
    <w:p w:rsidR="00872460" w:rsidRPr="00AF75C5" w:rsidRDefault="00872460" w:rsidP="00872460">
      <w:pPr>
        <w:ind w:left="4536"/>
        <w:rPr>
          <w:b/>
          <w:color w:val="C00000"/>
        </w:rPr>
      </w:pPr>
    </w:p>
    <w:p w:rsidR="00872460" w:rsidRPr="00AF75C5" w:rsidRDefault="00872460" w:rsidP="00872460">
      <w:pPr>
        <w:ind w:left="4536"/>
        <w:rPr>
          <w:b/>
          <w:color w:val="C00000"/>
        </w:rPr>
      </w:pPr>
    </w:p>
    <w:p w:rsidR="00872460" w:rsidRPr="00AF75C5" w:rsidRDefault="00872460" w:rsidP="00872460">
      <w:pPr>
        <w:ind w:left="4536" w:right="-567"/>
        <w:rPr>
          <w:b/>
          <w:i/>
          <w:color w:val="C00000"/>
          <w:sz w:val="20"/>
        </w:rPr>
      </w:pPr>
    </w:p>
    <w:p w:rsidR="008672BF" w:rsidRPr="00AF75C5" w:rsidRDefault="008672BF" w:rsidP="00B03B2B">
      <w:pPr>
        <w:ind w:left="3828" w:firstLine="567"/>
        <w:rPr>
          <w:b/>
          <w:sz w:val="20"/>
        </w:rPr>
      </w:pPr>
    </w:p>
    <w:p w:rsidR="00440BB1" w:rsidRPr="00AF75C5" w:rsidRDefault="00440BB1" w:rsidP="00105DCE">
      <w:pPr>
        <w:tabs>
          <w:tab w:val="left" w:pos="720"/>
        </w:tabs>
        <w:spacing w:before="1800" w:after="1800"/>
        <w:jc w:val="center"/>
        <w:rPr>
          <w:b/>
          <w:spacing w:val="60"/>
          <w:sz w:val="28"/>
          <w:szCs w:val="28"/>
        </w:rPr>
      </w:pPr>
      <w:r w:rsidRPr="00AF75C5">
        <w:rPr>
          <w:b/>
          <w:spacing w:val="60"/>
          <w:sz w:val="28"/>
          <w:szCs w:val="28"/>
        </w:rPr>
        <w:t>ОДИТЕН ДОКЛАД</w:t>
      </w:r>
    </w:p>
    <w:p w:rsidR="000C4F9B" w:rsidRPr="00DC272D" w:rsidRDefault="00440BB1" w:rsidP="000C4F9B">
      <w:pPr>
        <w:tabs>
          <w:tab w:val="left" w:pos="720"/>
        </w:tabs>
        <w:jc w:val="center"/>
        <w:rPr>
          <w:b/>
        </w:rPr>
      </w:pPr>
      <w:r w:rsidRPr="00DC272D">
        <w:rPr>
          <w:b/>
        </w:rPr>
        <w:t>№</w:t>
      </w:r>
      <w:r w:rsidR="00D90D8A" w:rsidRPr="00DC272D">
        <w:rPr>
          <w:b/>
        </w:rPr>
        <w:t xml:space="preserve"> </w:t>
      </w:r>
      <w:sdt>
        <w:sdtPr>
          <w:rPr>
            <w:b/>
            <w:vanish/>
          </w:rPr>
          <w:id w:val="5060039"/>
        </w:sdtPr>
        <w:sdtEndPr/>
        <w:sdtContent>
          <w:r w:rsidR="004579F0" w:rsidRPr="00DC272D">
            <w:rPr>
              <w:b/>
              <w:vanish/>
            </w:rPr>
            <w:t>Insert(GetProperty("</w:t>
          </w:r>
          <w:r w:rsidR="004579F0" w:rsidRPr="00DC272D">
            <w:rPr>
              <w:b/>
              <w:vanish/>
              <w:lang w:val="en-US"/>
            </w:rPr>
            <w:t>Step.WorkPlan\WorkPlan.Audit\</w:t>
          </w:r>
          <w:r w:rsidR="004579F0" w:rsidRPr="00DC272D">
            <w:rPr>
              <w:b/>
              <w:vanish/>
            </w:rPr>
            <w:t>Audit.</w:t>
          </w:r>
          <w:r w:rsidR="004579F0" w:rsidRPr="00DC272D">
            <w:rPr>
              <w:b/>
              <w:vanish/>
              <w:lang w:val="en-US"/>
            </w:rPr>
            <w:t>Ref</w:t>
          </w:r>
          <w:r w:rsidR="004579F0" w:rsidRPr="00DC272D">
            <w:rPr>
              <w:b/>
              <w:vanish/>
            </w:rPr>
            <w:t>"))&lt;i&gt;</w:t>
          </w:r>
          <w:r w:rsidR="004579F0" w:rsidRPr="00DC272D">
            <w:rPr>
              <w:b/>
            </w:rPr>
            <w:t>0100104516</w:t>
          </w:r>
          <w:r w:rsidR="004579F0" w:rsidRPr="00DC272D">
            <w:rPr>
              <w:b/>
              <w:vanish/>
            </w:rPr>
            <w:t>&lt;/i&gt;</w:t>
          </w:r>
        </w:sdtContent>
      </w:sdt>
    </w:p>
    <w:p w:rsidR="00440BB1" w:rsidRPr="00DC272D" w:rsidRDefault="00440BB1" w:rsidP="0073466A">
      <w:pPr>
        <w:tabs>
          <w:tab w:val="left" w:pos="720"/>
        </w:tabs>
        <w:jc w:val="center"/>
        <w:rPr>
          <w:b/>
        </w:rPr>
      </w:pPr>
    </w:p>
    <w:p w:rsidR="009F2341" w:rsidRDefault="00D90D8A" w:rsidP="00E26928">
      <w:pPr>
        <w:pStyle w:val="GRALevel2"/>
        <w:tabs>
          <w:tab w:val="num" w:pos="567"/>
        </w:tabs>
        <w:spacing w:before="0" w:after="0" w:line="240" w:lineRule="auto"/>
        <w:ind w:left="0" w:firstLine="0"/>
        <w:jc w:val="center"/>
        <w:rPr>
          <w:rFonts w:ascii="Times New Roman" w:hAnsi="Times New Roman" w:cs="Times New Roman"/>
          <w:b/>
          <w:sz w:val="24"/>
          <w:szCs w:val="24"/>
          <w:lang w:val="en-US"/>
        </w:rPr>
      </w:pPr>
      <w:r w:rsidRPr="00DC272D">
        <w:rPr>
          <w:rFonts w:ascii="Times New Roman" w:hAnsi="Times New Roman" w:cs="Times New Roman"/>
          <w:b/>
          <w:sz w:val="24"/>
          <w:szCs w:val="24"/>
          <w:lang w:val="bg-BG"/>
        </w:rPr>
        <w:t>з</w:t>
      </w:r>
      <w:r w:rsidR="002E01BB" w:rsidRPr="00DC272D">
        <w:rPr>
          <w:rFonts w:ascii="Times New Roman" w:hAnsi="Times New Roman" w:cs="Times New Roman"/>
          <w:b/>
          <w:sz w:val="24"/>
          <w:szCs w:val="24"/>
        </w:rPr>
        <w:t>а</w:t>
      </w:r>
      <w:r w:rsidRPr="00DC272D">
        <w:rPr>
          <w:rFonts w:ascii="Times New Roman" w:hAnsi="Times New Roman" w:cs="Times New Roman"/>
          <w:b/>
          <w:sz w:val="24"/>
          <w:szCs w:val="24"/>
        </w:rPr>
        <w:t xml:space="preserve"> </w:t>
      </w:r>
      <w:proofErr w:type="spellStart"/>
      <w:r w:rsidR="00BB2E2B" w:rsidRPr="00DC272D">
        <w:rPr>
          <w:rFonts w:ascii="Times New Roman" w:hAnsi="Times New Roman" w:cs="Times New Roman"/>
          <w:b/>
          <w:sz w:val="24"/>
          <w:szCs w:val="24"/>
        </w:rPr>
        <w:t>резултатите</w:t>
      </w:r>
      <w:proofErr w:type="spellEnd"/>
      <w:r w:rsidRPr="00DC272D">
        <w:rPr>
          <w:rFonts w:ascii="Times New Roman" w:hAnsi="Times New Roman" w:cs="Times New Roman"/>
          <w:b/>
          <w:sz w:val="24"/>
          <w:szCs w:val="24"/>
          <w:lang w:val="bg-BG"/>
        </w:rPr>
        <w:t xml:space="preserve"> </w:t>
      </w:r>
      <w:proofErr w:type="spellStart"/>
      <w:r w:rsidR="00BB2E2B" w:rsidRPr="00DC272D">
        <w:rPr>
          <w:rFonts w:ascii="Times New Roman" w:hAnsi="Times New Roman" w:cs="Times New Roman"/>
          <w:b/>
          <w:sz w:val="24"/>
          <w:szCs w:val="24"/>
        </w:rPr>
        <w:t>от</w:t>
      </w:r>
      <w:proofErr w:type="spellEnd"/>
      <w:r w:rsidRPr="00DC272D">
        <w:rPr>
          <w:rFonts w:ascii="Times New Roman" w:hAnsi="Times New Roman" w:cs="Times New Roman"/>
          <w:b/>
          <w:sz w:val="24"/>
          <w:szCs w:val="24"/>
          <w:lang w:val="bg-BG"/>
        </w:rPr>
        <w:t xml:space="preserve"> </w:t>
      </w:r>
      <w:proofErr w:type="spellStart"/>
      <w:r w:rsidR="002E01BB" w:rsidRPr="00DC272D">
        <w:rPr>
          <w:rFonts w:ascii="Times New Roman" w:hAnsi="Times New Roman" w:cs="Times New Roman"/>
          <w:b/>
          <w:sz w:val="24"/>
          <w:szCs w:val="24"/>
        </w:rPr>
        <w:t>извършен</w:t>
      </w:r>
      <w:proofErr w:type="spellEnd"/>
      <w:r w:rsidRPr="00DC272D">
        <w:rPr>
          <w:rFonts w:ascii="Times New Roman" w:hAnsi="Times New Roman" w:cs="Times New Roman"/>
          <w:b/>
          <w:sz w:val="24"/>
          <w:szCs w:val="24"/>
          <w:lang w:val="bg-BG"/>
        </w:rPr>
        <w:t xml:space="preserve"> </w:t>
      </w:r>
      <w:proofErr w:type="spellStart"/>
      <w:r w:rsidR="006876D1" w:rsidRPr="00DC272D">
        <w:rPr>
          <w:rFonts w:ascii="Times New Roman" w:hAnsi="Times New Roman" w:cs="Times New Roman"/>
          <w:b/>
          <w:sz w:val="24"/>
          <w:szCs w:val="24"/>
        </w:rPr>
        <w:t>финансов</w:t>
      </w:r>
      <w:proofErr w:type="spellEnd"/>
      <w:r w:rsidRPr="00DC272D">
        <w:rPr>
          <w:rFonts w:ascii="Times New Roman" w:hAnsi="Times New Roman" w:cs="Times New Roman"/>
          <w:b/>
          <w:sz w:val="24"/>
          <w:szCs w:val="24"/>
          <w:lang w:val="bg-BG"/>
        </w:rPr>
        <w:t xml:space="preserve"> </w:t>
      </w:r>
      <w:proofErr w:type="spellStart"/>
      <w:r w:rsidR="002E01BB" w:rsidRPr="00DC272D">
        <w:rPr>
          <w:rFonts w:ascii="Times New Roman" w:hAnsi="Times New Roman" w:cs="Times New Roman"/>
          <w:b/>
          <w:sz w:val="24"/>
          <w:szCs w:val="24"/>
        </w:rPr>
        <w:t>одит</w:t>
      </w:r>
      <w:proofErr w:type="spellEnd"/>
      <w:r w:rsidRPr="00DC272D">
        <w:rPr>
          <w:rFonts w:ascii="Times New Roman" w:hAnsi="Times New Roman" w:cs="Times New Roman"/>
          <w:b/>
          <w:sz w:val="24"/>
          <w:szCs w:val="24"/>
          <w:lang w:val="bg-BG"/>
        </w:rPr>
        <w:t xml:space="preserve"> </w:t>
      </w:r>
      <w:proofErr w:type="spellStart"/>
      <w:r w:rsidR="00E12593" w:rsidRPr="00DC272D">
        <w:rPr>
          <w:rFonts w:ascii="Times New Roman" w:hAnsi="Times New Roman" w:cs="Times New Roman"/>
          <w:b/>
          <w:sz w:val="24"/>
          <w:szCs w:val="24"/>
        </w:rPr>
        <w:t>на</w:t>
      </w:r>
      <w:proofErr w:type="spellEnd"/>
      <w:r w:rsidRPr="00DC272D">
        <w:rPr>
          <w:rFonts w:ascii="Times New Roman" w:hAnsi="Times New Roman" w:cs="Times New Roman"/>
          <w:b/>
          <w:sz w:val="24"/>
          <w:szCs w:val="24"/>
          <w:lang w:val="bg-BG"/>
        </w:rPr>
        <w:t xml:space="preserve"> </w:t>
      </w:r>
      <w:proofErr w:type="spellStart"/>
      <w:r w:rsidR="00E12593" w:rsidRPr="00DC272D">
        <w:rPr>
          <w:rFonts w:ascii="Times New Roman" w:hAnsi="Times New Roman" w:cs="Times New Roman"/>
          <w:b/>
          <w:sz w:val="24"/>
          <w:szCs w:val="24"/>
        </w:rPr>
        <w:t>Г</w:t>
      </w:r>
      <w:r w:rsidR="008228F8" w:rsidRPr="00DC272D">
        <w:rPr>
          <w:rFonts w:ascii="Times New Roman" w:hAnsi="Times New Roman" w:cs="Times New Roman"/>
          <w:b/>
          <w:sz w:val="24"/>
          <w:szCs w:val="24"/>
        </w:rPr>
        <w:t>одишния</w:t>
      </w:r>
      <w:proofErr w:type="spellEnd"/>
      <w:r w:rsidRPr="00DC272D">
        <w:rPr>
          <w:rFonts w:ascii="Times New Roman" w:hAnsi="Times New Roman" w:cs="Times New Roman"/>
          <w:b/>
          <w:sz w:val="24"/>
          <w:szCs w:val="24"/>
          <w:lang w:val="bg-BG"/>
        </w:rPr>
        <w:t xml:space="preserve"> </w:t>
      </w:r>
      <w:proofErr w:type="spellStart"/>
      <w:r w:rsidR="008228F8" w:rsidRPr="00DC272D">
        <w:rPr>
          <w:rFonts w:ascii="Times New Roman" w:hAnsi="Times New Roman" w:cs="Times New Roman"/>
          <w:b/>
          <w:sz w:val="24"/>
          <w:szCs w:val="24"/>
        </w:rPr>
        <w:t>финансов</w:t>
      </w:r>
      <w:proofErr w:type="spellEnd"/>
      <w:r w:rsidRPr="00DC272D">
        <w:rPr>
          <w:rFonts w:ascii="Times New Roman" w:hAnsi="Times New Roman" w:cs="Times New Roman"/>
          <w:b/>
          <w:sz w:val="24"/>
          <w:szCs w:val="24"/>
          <w:lang w:val="bg-BG"/>
        </w:rPr>
        <w:t xml:space="preserve"> </w:t>
      </w:r>
      <w:proofErr w:type="spellStart"/>
      <w:r w:rsidR="008228F8" w:rsidRPr="00DC272D">
        <w:rPr>
          <w:rFonts w:ascii="Times New Roman" w:hAnsi="Times New Roman" w:cs="Times New Roman"/>
          <w:b/>
          <w:sz w:val="24"/>
          <w:szCs w:val="24"/>
        </w:rPr>
        <w:t>отчет</w:t>
      </w:r>
      <w:proofErr w:type="spellEnd"/>
      <w:r w:rsidRPr="00DC272D">
        <w:rPr>
          <w:rFonts w:ascii="Times New Roman" w:hAnsi="Times New Roman" w:cs="Times New Roman"/>
          <w:b/>
          <w:sz w:val="24"/>
          <w:szCs w:val="24"/>
          <w:lang w:val="bg-BG"/>
        </w:rPr>
        <w:t xml:space="preserve"> </w:t>
      </w:r>
    </w:p>
    <w:p w:rsidR="00DC272D" w:rsidRPr="00DC272D" w:rsidRDefault="00DC272D" w:rsidP="00E26928">
      <w:pPr>
        <w:pStyle w:val="GRALevel2"/>
        <w:tabs>
          <w:tab w:val="num" w:pos="567"/>
        </w:tabs>
        <w:spacing w:before="0" w:after="0" w:line="240" w:lineRule="auto"/>
        <w:ind w:left="0" w:firstLine="0"/>
        <w:jc w:val="center"/>
        <w:rPr>
          <w:rFonts w:ascii="Times New Roman" w:eastAsiaTheme="majorEastAsia" w:hAnsi="Times New Roman" w:cs="Times New Roman"/>
          <w:b/>
          <w:bCs/>
          <w:vanish/>
          <w:sz w:val="24"/>
          <w:szCs w:val="24"/>
          <w:lang w:val="bg-BG" w:eastAsia="en-GB" w:bidi="en-US"/>
        </w:rPr>
      </w:pPr>
      <w:r>
        <w:rPr>
          <w:rFonts w:ascii="Times New Roman" w:eastAsiaTheme="majorEastAsia" w:hAnsi="Times New Roman" w:cs="Times New Roman"/>
          <w:b/>
          <w:bCs/>
          <w:sz w:val="24"/>
          <w:szCs w:val="24"/>
          <w:lang w:val="bg-BG" w:eastAsia="en-GB" w:bidi="en-US"/>
        </w:rPr>
        <w:t xml:space="preserve">на </w:t>
      </w:r>
    </w:p>
    <w:sdt>
      <w:sdtPr>
        <w:rPr>
          <w:rFonts w:ascii="Times New Roman" w:eastAsiaTheme="majorEastAsia" w:hAnsi="Times New Roman" w:cs="Times New Roman"/>
          <w:b/>
          <w:bCs/>
          <w:vanish/>
          <w:sz w:val="24"/>
          <w:szCs w:val="24"/>
          <w:lang w:val="en-US" w:eastAsia="en-GB" w:bidi="en-US"/>
        </w:rPr>
        <w:id w:val="28590719"/>
      </w:sdtPr>
      <w:sdtEndPr/>
      <w:sdtContent>
        <w:p w:rsidR="00EB10D2" w:rsidRPr="00DC272D" w:rsidRDefault="00EB10D2" w:rsidP="00E26928">
          <w:pPr>
            <w:pStyle w:val="GRALevel2"/>
            <w:tabs>
              <w:tab w:val="num" w:pos="567"/>
            </w:tabs>
            <w:spacing w:before="0" w:after="0" w:line="240" w:lineRule="auto"/>
            <w:ind w:left="0" w:firstLine="0"/>
            <w:jc w:val="center"/>
            <w:rPr>
              <w:rFonts w:ascii="Times New Roman" w:hAnsi="Times New Roman" w:cs="Times New Roman"/>
              <w:b/>
              <w:vanish/>
              <w:sz w:val="24"/>
              <w:szCs w:val="24"/>
            </w:rPr>
          </w:pPr>
          <w:r w:rsidRPr="00DC272D">
            <w:rPr>
              <w:rFonts w:ascii="Times New Roman" w:hAnsi="Times New Roman" w:cs="Times New Roman"/>
              <w:b/>
              <w:noProof/>
              <w:vanish/>
              <w:sz w:val="24"/>
              <w:szCs w:val="24"/>
            </w:rPr>
            <w:t>InsertBlock(“&lt;Query Perspective=\"Entity\" Type=\”LeftJoin\”&gt;</w:t>
          </w:r>
          <w:r w:rsidRPr="00DC272D">
            <w:rPr>
              <w:rFonts w:ascii="Times New Roman" w:hAnsi="Times New Roman" w:cs="Times New Roman"/>
              <w:b/>
              <w:noProof/>
              <w:vanish/>
              <w:sz w:val="24"/>
              <w:szCs w:val="24"/>
            </w:rPr>
            <w:br/>
            <w:t>&lt;Properties&gt;</w:t>
          </w:r>
          <w:r w:rsidRPr="00DC272D">
            <w:rPr>
              <w:rFonts w:ascii="Times New Roman" w:hAnsi="Times New Roman" w:cs="Times New Roman"/>
              <w:b/>
              <w:vanish/>
              <w:sz w:val="24"/>
              <w:szCs w:val="24"/>
            </w:rPr>
            <w:br/>
          </w:r>
          <w:r w:rsidRPr="00DC272D">
            <w:rPr>
              <w:rFonts w:ascii="Times New Roman" w:hAnsi="Times New Roman" w:cs="Times New Roman"/>
              <w:b/>
              <w:noProof/>
              <w:vanish/>
              <w:sz w:val="24"/>
              <w:szCs w:val="24"/>
            </w:rPr>
            <w:t xml:space="preserve">&lt;Property Mid=\"Entity.Description\" ID=\"Entity.Description\" </w:t>
          </w:r>
          <w:r w:rsidRPr="00DC272D">
            <w:rPr>
              <w:rFonts w:ascii="Times New Roman" w:hAnsi="Times New Roman" w:cs="Times New Roman"/>
              <w:b/>
              <w:vanish/>
              <w:sz w:val="24"/>
              <w:szCs w:val="24"/>
            </w:rPr>
            <w:t xml:space="preserve">SortOrder=\”1\” </w:t>
          </w:r>
          <w:r w:rsidRPr="00DC272D">
            <w:rPr>
              <w:rFonts w:ascii="Times New Roman" w:hAnsi="Times New Roman" w:cs="Times New Roman"/>
              <w:b/>
              <w:noProof/>
              <w:vanish/>
              <w:sz w:val="24"/>
              <w:szCs w:val="24"/>
            </w:rPr>
            <w:t>/&gt;</w:t>
          </w:r>
          <w:r w:rsidRPr="00DC272D">
            <w:rPr>
              <w:rFonts w:ascii="Times New Roman" w:hAnsi="Times New Roman" w:cs="Times New Roman"/>
              <w:b/>
              <w:vanish/>
              <w:sz w:val="24"/>
              <w:szCs w:val="24"/>
            </w:rPr>
            <w:br/>
            <w:t>&lt;/Properties&gt;</w:t>
          </w:r>
        </w:p>
        <w:p w:rsidR="00EB10D2" w:rsidRPr="00DC272D" w:rsidRDefault="00EB10D2" w:rsidP="00E26928">
          <w:pPr>
            <w:pStyle w:val="GRALevel2"/>
            <w:tabs>
              <w:tab w:val="num" w:pos="567"/>
            </w:tabs>
            <w:spacing w:before="0" w:after="0" w:line="240" w:lineRule="auto"/>
            <w:ind w:left="0" w:firstLine="0"/>
            <w:jc w:val="center"/>
            <w:rPr>
              <w:rFonts w:ascii="Times New Roman" w:hAnsi="Times New Roman" w:cs="Times New Roman"/>
              <w:b/>
              <w:vanish/>
              <w:sz w:val="24"/>
              <w:szCs w:val="24"/>
            </w:rPr>
          </w:pPr>
          <w:r w:rsidRPr="00DC272D">
            <w:rPr>
              <w:rFonts w:ascii="Times New Roman" w:hAnsi="Times New Roman" w:cs="Times New Roman"/>
              <w:b/>
              <w:vanish/>
              <w:sz w:val="24"/>
              <w:szCs w:val="24"/>
            </w:rPr>
            <w:t>&lt;/Query&gt;”, "Entity.Processes\EntityProcess.Objectives\Objective.Audit\Audit.WorkPlans\WorkPlan.Steps", “Entity.Description”)</w:t>
          </w:r>
        </w:p>
        <w:sdt>
          <w:sdtPr>
            <w:rPr>
              <w:rFonts w:ascii="Times New Roman" w:eastAsiaTheme="majorEastAsia" w:hAnsi="Times New Roman" w:cs="Times New Roman"/>
              <w:b/>
              <w:bCs/>
              <w:vanish/>
              <w:sz w:val="24"/>
              <w:szCs w:val="24"/>
              <w:lang w:val="en-US" w:eastAsia="en-GB" w:bidi="en-US"/>
            </w:rPr>
            <w:id w:val="-799449725"/>
          </w:sdtPr>
          <w:sdtEndPr/>
          <w:sdtContent>
            <w:p w:rsidR="00EB10D2" w:rsidRPr="00DC272D" w:rsidRDefault="00EB10D2" w:rsidP="00E26928">
              <w:pPr>
                <w:pStyle w:val="GRALevel2"/>
                <w:tabs>
                  <w:tab w:val="left" w:pos="720"/>
                </w:tabs>
                <w:spacing w:before="0" w:after="0" w:line="240" w:lineRule="auto"/>
                <w:ind w:left="993" w:firstLine="0"/>
                <w:jc w:val="center"/>
                <w:rPr>
                  <w:rFonts w:ascii="Times New Roman" w:eastAsiaTheme="majorEastAsia" w:hAnsi="Times New Roman" w:cs="Times New Roman"/>
                  <w:b/>
                  <w:bCs/>
                  <w:vanish/>
                  <w:sz w:val="24"/>
                  <w:szCs w:val="24"/>
                  <w:lang w:val="en-US" w:bidi="en-US"/>
                </w:rPr>
              </w:pPr>
              <w:r w:rsidRPr="00DC272D">
                <w:rPr>
                  <w:rFonts w:ascii="Times New Roman" w:eastAsiaTheme="majorEastAsia" w:hAnsi="Times New Roman" w:cs="Times New Roman"/>
                  <w:b/>
                  <w:bCs/>
                  <w:vanish/>
                  <w:sz w:val="24"/>
                  <w:szCs w:val="24"/>
                  <w:lang w:val="en-US" w:bidi="en-US"/>
                </w:rPr>
                <w:t>&lt;Entity.Description_H_1&gt;</w:t>
              </w:r>
            </w:p>
            <w:p w:rsidR="00EB10D2" w:rsidRPr="00DC272D" w:rsidRDefault="00EB10D2" w:rsidP="00E26928">
              <w:pPr>
                <w:pStyle w:val="GRALevel2"/>
                <w:tabs>
                  <w:tab w:val="left" w:pos="720"/>
                </w:tabs>
                <w:spacing w:before="0" w:after="0" w:line="240" w:lineRule="auto"/>
                <w:ind w:left="993" w:firstLine="0"/>
                <w:jc w:val="center"/>
                <w:rPr>
                  <w:rFonts w:ascii="Times New Roman" w:eastAsiaTheme="majorEastAsia" w:hAnsi="Times New Roman" w:cs="Times New Roman"/>
                  <w:b/>
                  <w:bCs/>
                  <w:vanish/>
                  <w:sz w:val="24"/>
                  <w:szCs w:val="24"/>
                  <w:lang w:val="en-US" w:bidi="en-US"/>
                </w:rPr>
              </w:pPr>
            </w:p>
            <w:p w:rsidR="00D13457" w:rsidRPr="00DC272D" w:rsidRDefault="00EB10D2" w:rsidP="00E26928">
              <w:pPr>
                <w:pStyle w:val="NormalXX"/>
                <w:jc w:val="center"/>
                <w:rPr>
                  <w:b/>
                </w:rPr>
              </w:pPr>
              <w:r w:rsidRPr="00DC272D">
                <w:rPr>
                  <w:b/>
                  <w:vanish/>
                </w:rPr>
                <w:t>InsertRichText(GetColumn(“</w:t>
              </w:r>
              <w:r w:rsidRPr="00DC272D">
                <w:rPr>
                  <w:b/>
                  <w:noProof/>
                  <w:vanish/>
                </w:rPr>
                <w:t>Entity.Description</w:t>
              </w:r>
              <w:r w:rsidRPr="00DC272D">
                <w:rPr>
                  <w:b/>
                  <w:vanish/>
                </w:rPr>
                <w:t>”))</w:t>
              </w:r>
              <w:sdt>
                <w:sdtPr>
                  <w:rPr>
                    <w:rFonts w:eastAsia="Times New Roman"/>
                    <w:b/>
                    <w:vanish/>
                    <w:lang w:val="en-US" w:eastAsia="en-US"/>
                  </w:rPr>
                  <w:id w:val="-855726244"/>
                </w:sdtPr>
                <w:sdtEndPr/>
                <w:sdtContent>
                  <w:proofErr w:type="spellStart"/>
                  <w:r w:rsidR="00466EB6" w:rsidRPr="00DC272D">
                    <w:rPr>
                      <w:b/>
                      <w:color w:val="000000"/>
                    </w:rPr>
                    <w:t>Комисия</w:t>
                  </w:r>
                  <w:proofErr w:type="spellEnd"/>
                  <w:r w:rsidR="00D90D8A" w:rsidRPr="00DC272D">
                    <w:rPr>
                      <w:b/>
                      <w:color w:val="000000"/>
                      <w:lang w:val="bg-BG"/>
                    </w:rPr>
                    <w:t xml:space="preserve"> </w:t>
                  </w:r>
                  <w:proofErr w:type="spellStart"/>
                  <w:r w:rsidR="00466EB6" w:rsidRPr="00DC272D">
                    <w:rPr>
                      <w:b/>
                      <w:color w:val="000000"/>
                    </w:rPr>
                    <w:t>за</w:t>
                  </w:r>
                  <w:proofErr w:type="spellEnd"/>
                  <w:r w:rsidR="00D90D8A" w:rsidRPr="00DC272D">
                    <w:rPr>
                      <w:b/>
                      <w:color w:val="000000"/>
                      <w:lang w:val="bg-BG"/>
                    </w:rPr>
                    <w:t xml:space="preserve"> </w:t>
                  </w:r>
                  <w:proofErr w:type="spellStart"/>
                  <w:r w:rsidR="00466EB6" w:rsidRPr="00DC272D">
                    <w:rPr>
                      <w:b/>
                      <w:color w:val="000000"/>
                    </w:rPr>
                    <w:t>защита</w:t>
                  </w:r>
                  <w:proofErr w:type="spellEnd"/>
                  <w:r w:rsidR="00D90D8A" w:rsidRPr="00DC272D">
                    <w:rPr>
                      <w:b/>
                      <w:color w:val="000000"/>
                      <w:lang w:val="bg-BG"/>
                    </w:rPr>
                    <w:t xml:space="preserve"> </w:t>
                  </w:r>
                  <w:proofErr w:type="spellStart"/>
                  <w:r w:rsidR="00466EB6" w:rsidRPr="00DC272D">
                    <w:rPr>
                      <w:b/>
                      <w:color w:val="000000"/>
                    </w:rPr>
                    <w:t>на</w:t>
                  </w:r>
                  <w:proofErr w:type="spellEnd"/>
                  <w:r w:rsidR="00D90D8A" w:rsidRPr="00DC272D">
                    <w:rPr>
                      <w:b/>
                      <w:color w:val="000000"/>
                      <w:lang w:val="bg-BG"/>
                    </w:rPr>
                    <w:t xml:space="preserve"> </w:t>
                  </w:r>
                  <w:proofErr w:type="spellStart"/>
                  <w:r w:rsidR="00466EB6" w:rsidRPr="00DC272D">
                    <w:rPr>
                      <w:b/>
                      <w:color w:val="000000"/>
                    </w:rPr>
                    <w:t>личните</w:t>
                  </w:r>
                  <w:proofErr w:type="spellEnd"/>
                  <w:r w:rsidR="00D90D8A" w:rsidRPr="00DC272D">
                    <w:rPr>
                      <w:b/>
                      <w:color w:val="000000"/>
                      <w:lang w:val="bg-BG"/>
                    </w:rPr>
                    <w:t xml:space="preserve"> </w:t>
                  </w:r>
                  <w:proofErr w:type="spellStart"/>
                  <w:r w:rsidR="00466EB6" w:rsidRPr="00DC272D">
                    <w:rPr>
                      <w:b/>
                      <w:color w:val="000000"/>
                    </w:rPr>
                    <w:t>данни</w:t>
                  </w:r>
                  <w:proofErr w:type="spellEnd"/>
                  <w:r w:rsidR="009F2341">
                    <w:rPr>
                      <w:b/>
                      <w:color w:val="000000"/>
                    </w:rPr>
                    <w:t xml:space="preserve"> </w:t>
                  </w:r>
                  <w:proofErr w:type="spellStart"/>
                  <w:r w:rsidR="009F2341" w:rsidRPr="00DC272D">
                    <w:rPr>
                      <w:b/>
                    </w:rPr>
                    <w:t>за</w:t>
                  </w:r>
                  <w:proofErr w:type="spellEnd"/>
                  <w:r w:rsidR="009F2341" w:rsidRPr="00DC272D">
                    <w:rPr>
                      <w:b/>
                    </w:rPr>
                    <w:t xml:space="preserve"> 2015</w:t>
                  </w:r>
                  <w:r w:rsidR="009F2341" w:rsidRPr="00DC272D">
                    <w:rPr>
                      <w:b/>
                      <w:vanish/>
                    </w:rPr>
                    <w:t>&lt;/i&gt;</w:t>
                  </w:r>
                  <w:r w:rsidR="009F2341" w:rsidRPr="00DC272D">
                    <w:rPr>
                      <w:b/>
                    </w:rPr>
                    <w:t xml:space="preserve"> г.</w:t>
                  </w:r>
                  <w:r w:rsidR="009F2341">
                    <w:rPr>
                      <w:b/>
                    </w:rPr>
                    <w:t xml:space="preserve"> </w:t>
                  </w:r>
                </w:sdtContent>
              </w:sdt>
            </w:p>
            <w:p w:rsidR="00EB10D2" w:rsidRPr="00DC272D" w:rsidRDefault="00EB10D2" w:rsidP="00E26928">
              <w:pPr>
                <w:pStyle w:val="NormalXX"/>
                <w:jc w:val="center"/>
                <w:rPr>
                  <w:b/>
                </w:rPr>
              </w:pPr>
            </w:p>
            <w:p w:rsidR="00EB10D2" w:rsidRPr="00D738E1" w:rsidRDefault="007A1CC8" w:rsidP="00E26928">
              <w:pPr>
                <w:pStyle w:val="NormalXX"/>
                <w:jc w:val="center"/>
                <w:rPr>
                  <w:rFonts w:eastAsiaTheme="majorEastAsia"/>
                  <w:b/>
                  <w:bCs/>
                  <w:vanish/>
                  <w:lang w:val="en-US" w:eastAsia="en-US" w:bidi="en-US"/>
                </w:rPr>
              </w:pPr>
            </w:p>
          </w:sdtContent>
        </w:sdt>
      </w:sdtContent>
    </w:sdt>
    <w:p w:rsidR="004E4155" w:rsidRPr="00D738E1" w:rsidRDefault="007A1CC8" w:rsidP="00E26928">
      <w:pPr>
        <w:tabs>
          <w:tab w:val="left" w:pos="720"/>
        </w:tabs>
        <w:jc w:val="center"/>
      </w:pPr>
      <w:sdt>
        <w:sdtPr>
          <w:rPr>
            <w:vanish/>
          </w:rPr>
          <w:id w:val="8574672"/>
        </w:sdtPr>
        <w:sdtEndPr/>
        <w:sdtContent>
          <w:r w:rsidR="004579F0" w:rsidRPr="00D738E1">
            <w:rPr>
              <w:vanish/>
            </w:rPr>
            <w:t>Insert(GetProperty("</w:t>
          </w:r>
          <w:r w:rsidR="004579F0" w:rsidRPr="00D738E1">
            <w:rPr>
              <w:vanish/>
              <w:lang w:val="en-US"/>
            </w:rPr>
            <w:t>Step.WorkPlan\WorkPlan.Audit\</w:t>
          </w:r>
          <w:r w:rsidR="004579F0" w:rsidRPr="00D738E1">
            <w:rPr>
              <w:vanish/>
            </w:rPr>
            <w:t>Audit.</w:t>
          </w:r>
          <w:r w:rsidR="004579F0" w:rsidRPr="00D738E1">
            <w:rPr>
              <w:vanish/>
              <w:lang w:val="en-US"/>
            </w:rPr>
            <w:t>Period\AuditPeriod.Name</w:t>
          </w:r>
          <w:r w:rsidR="004579F0" w:rsidRPr="00D738E1">
            <w:rPr>
              <w:vanish/>
            </w:rPr>
            <w:t>"))&lt;i&gt;</w:t>
          </w:r>
        </w:sdtContent>
      </w:sdt>
    </w:p>
    <w:p w:rsidR="00286EE7" w:rsidRPr="00D738E1" w:rsidRDefault="00286EE7" w:rsidP="009D1058">
      <w:pPr>
        <w:tabs>
          <w:tab w:val="left" w:pos="720"/>
        </w:tabs>
        <w:jc w:val="center"/>
      </w:pPr>
    </w:p>
    <w:p w:rsidR="00286EE7" w:rsidRPr="00D738E1" w:rsidRDefault="00286EE7" w:rsidP="00286EE7">
      <w:pPr>
        <w:tabs>
          <w:tab w:val="left" w:pos="720"/>
        </w:tabs>
        <w:jc w:val="both"/>
      </w:pPr>
    </w:p>
    <w:p w:rsidR="00286EE7" w:rsidRPr="00D738E1" w:rsidRDefault="00286EE7" w:rsidP="00286EE7">
      <w:pPr>
        <w:tabs>
          <w:tab w:val="left" w:pos="720"/>
        </w:tabs>
        <w:jc w:val="both"/>
      </w:pPr>
    </w:p>
    <w:p w:rsidR="00286EE7" w:rsidRPr="00D738E1" w:rsidRDefault="00286EE7" w:rsidP="00286EE7">
      <w:pPr>
        <w:tabs>
          <w:tab w:val="left" w:pos="720"/>
        </w:tabs>
        <w:jc w:val="both"/>
      </w:pPr>
    </w:p>
    <w:p w:rsidR="00286EE7" w:rsidRPr="00D738E1" w:rsidRDefault="00286EE7" w:rsidP="00286EE7">
      <w:pPr>
        <w:tabs>
          <w:tab w:val="left" w:pos="720"/>
        </w:tabs>
        <w:jc w:val="both"/>
      </w:pPr>
    </w:p>
    <w:p w:rsidR="00286EE7" w:rsidRPr="00D738E1" w:rsidRDefault="00286EE7" w:rsidP="00286EE7">
      <w:pPr>
        <w:tabs>
          <w:tab w:val="left" w:pos="720"/>
        </w:tabs>
        <w:jc w:val="both"/>
      </w:pPr>
    </w:p>
    <w:p w:rsidR="00BF3B60" w:rsidRPr="00D738E1" w:rsidRDefault="00BF3B60" w:rsidP="00286EE7">
      <w:pPr>
        <w:tabs>
          <w:tab w:val="left" w:pos="720"/>
        </w:tabs>
        <w:jc w:val="both"/>
      </w:pPr>
    </w:p>
    <w:p w:rsidR="00BF3B60" w:rsidRPr="00D738E1" w:rsidRDefault="00BF3B60" w:rsidP="00286EE7">
      <w:pPr>
        <w:tabs>
          <w:tab w:val="left" w:pos="720"/>
        </w:tabs>
        <w:jc w:val="both"/>
      </w:pPr>
    </w:p>
    <w:p w:rsidR="00BF3B60" w:rsidRPr="00D738E1" w:rsidRDefault="00BF3B60" w:rsidP="00286EE7">
      <w:pPr>
        <w:tabs>
          <w:tab w:val="left" w:pos="720"/>
        </w:tabs>
        <w:jc w:val="both"/>
      </w:pPr>
    </w:p>
    <w:p w:rsidR="00286EE7" w:rsidRPr="00D738E1" w:rsidRDefault="00286EE7" w:rsidP="00286EE7">
      <w:pPr>
        <w:tabs>
          <w:tab w:val="left" w:pos="720"/>
        </w:tabs>
        <w:jc w:val="both"/>
      </w:pPr>
    </w:p>
    <w:p w:rsidR="007F1BAF" w:rsidRPr="00D738E1" w:rsidRDefault="007F1BAF" w:rsidP="00CB22E0">
      <w:pPr>
        <w:tabs>
          <w:tab w:val="left" w:pos="720"/>
        </w:tabs>
      </w:pPr>
    </w:p>
    <w:p w:rsidR="007F1BAF" w:rsidRPr="00D738E1" w:rsidRDefault="007F1BAF" w:rsidP="00286EE7">
      <w:pPr>
        <w:tabs>
          <w:tab w:val="left" w:pos="720"/>
        </w:tabs>
        <w:jc w:val="center"/>
      </w:pPr>
    </w:p>
    <w:p w:rsidR="007F1BAF" w:rsidRPr="00D738E1" w:rsidRDefault="007F1BAF" w:rsidP="00286EE7">
      <w:pPr>
        <w:tabs>
          <w:tab w:val="left" w:pos="720"/>
        </w:tabs>
        <w:jc w:val="center"/>
      </w:pPr>
    </w:p>
    <w:p w:rsidR="007F1BAF" w:rsidRPr="00D738E1" w:rsidRDefault="007F1BAF" w:rsidP="00286EE7">
      <w:pPr>
        <w:tabs>
          <w:tab w:val="left" w:pos="720"/>
        </w:tabs>
        <w:jc w:val="center"/>
      </w:pPr>
    </w:p>
    <w:p w:rsidR="007F1BAF" w:rsidRPr="00D738E1" w:rsidRDefault="007F1BAF" w:rsidP="00286EE7">
      <w:pPr>
        <w:tabs>
          <w:tab w:val="left" w:pos="720"/>
        </w:tabs>
        <w:jc w:val="center"/>
      </w:pPr>
    </w:p>
    <w:p w:rsidR="007F1BAF" w:rsidRPr="00D738E1" w:rsidRDefault="007F1BAF" w:rsidP="00286EE7">
      <w:pPr>
        <w:tabs>
          <w:tab w:val="left" w:pos="720"/>
        </w:tabs>
        <w:jc w:val="center"/>
      </w:pPr>
    </w:p>
    <w:p w:rsidR="00CB22E0" w:rsidRPr="009F2341" w:rsidRDefault="00351EDB" w:rsidP="00286EE7">
      <w:pPr>
        <w:tabs>
          <w:tab w:val="left" w:pos="720"/>
        </w:tabs>
        <w:jc w:val="center"/>
        <w:rPr>
          <w:b/>
        </w:rPr>
      </w:pPr>
      <w:r w:rsidRPr="009F2341">
        <w:rPr>
          <w:b/>
        </w:rPr>
        <w:t>София</w:t>
      </w:r>
      <w:r w:rsidR="000C4F9B" w:rsidRPr="009F2341">
        <w:rPr>
          <w:b/>
        </w:rPr>
        <w:t>,</w:t>
      </w:r>
      <w:r w:rsidR="00DC272D" w:rsidRPr="009F2341">
        <w:rPr>
          <w:b/>
        </w:rPr>
        <w:t xml:space="preserve"> </w:t>
      </w:r>
      <w:sdt>
        <w:sdtPr>
          <w:rPr>
            <w:b/>
            <w:vanish/>
          </w:rPr>
          <w:id w:val="12760002"/>
        </w:sdtPr>
        <w:sdtEndPr/>
        <w:sdtContent>
          <w:r w:rsidR="004D1EDE" w:rsidRPr="009F2341">
            <w:rPr>
              <w:b/>
              <w:vanish/>
            </w:rPr>
            <w:t>Insert(GetProperty("</w:t>
          </w:r>
          <w:r w:rsidR="004D1EDE" w:rsidRPr="009F2341">
            <w:rPr>
              <w:b/>
              <w:vanish/>
              <w:lang w:val="en-US"/>
            </w:rPr>
            <w:t>Step.WorkPlan\WorkPlan.Audit\</w:t>
          </w:r>
          <w:r w:rsidR="004D1EDE" w:rsidRPr="009F2341">
            <w:rPr>
              <w:b/>
              <w:vanish/>
            </w:rPr>
            <w:t>Audit.</w:t>
          </w:r>
          <w:r w:rsidR="004D1EDE" w:rsidRPr="009F2341">
            <w:rPr>
              <w:b/>
              <w:vanish/>
              <w:lang w:val="en-US"/>
            </w:rPr>
            <w:t>Period\AuditPeriod.Name</w:t>
          </w:r>
          <w:r w:rsidR="004D1EDE" w:rsidRPr="009F2341">
            <w:rPr>
              <w:b/>
              <w:vanish/>
            </w:rPr>
            <w:t>"))&lt;i&gt;</w:t>
          </w:r>
          <w:r w:rsidR="00D738E1" w:rsidRPr="009F2341">
            <w:rPr>
              <w:b/>
            </w:rPr>
            <w:t>201</w:t>
          </w:r>
          <w:r w:rsidR="00D738E1" w:rsidRPr="009F2341">
            <w:rPr>
              <w:b/>
              <w:lang w:val="en-US"/>
            </w:rPr>
            <w:t>6</w:t>
          </w:r>
          <w:r w:rsidR="00D90D8A" w:rsidRPr="009F2341">
            <w:rPr>
              <w:b/>
            </w:rPr>
            <w:t xml:space="preserve"> </w:t>
          </w:r>
          <w:r w:rsidR="004D1EDE" w:rsidRPr="009F2341">
            <w:rPr>
              <w:b/>
              <w:vanish/>
            </w:rPr>
            <w:t>&lt;/i&gt;</w:t>
          </w:r>
        </w:sdtContent>
      </w:sdt>
      <w:r w:rsidR="00286EE7" w:rsidRPr="009F2341">
        <w:rPr>
          <w:b/>
        </w:rPr>
        <w:t>г.</w:t>
      </w:r>
    </w:p>
    <w:p w:rsidR="00286EE7" w:rsidRPr="00D738E1" w:rsidRDefault="00CB22E0" w:rsidP="00CB22E0">
      <w:r w:rsidRPr="009F2341">
        <w:rPr>
          <w:b/>
        </w:rPr>
        <w:br w:type="page"/>
      </w:r>
    </w:p>
    <w:p w:rsidR="0075313C" w:rsidRPr="00AF75C5" w:rsidRDefault="0075313C" w:rsidP="0075313C">
      <w:pPr>
        <w:pStyle w:val="TOCHeading"/>
        <w:jc w:val="center"/>
        <w:rPr>
          <w:rFonts w:ascii="Times New Roman" w:hAnsi="Times New Roman"/>
          <w:b/>
          <w:color w:val="auto"/>
          <w:sz w:val="28"/>
          <w:szCs w:val="28"/>
          <w:lang w:val="bg-BG"/>
        </w:rPr>
      </w:pPr>
      <w:r w:rsidRPr="00AF75C5">
        <w:rPr>
          <w:rFonts w:ascii="Times New Roman" w:hAnsi="Times New Roman"/>
          <w:b/>
          <w:color w:val="auto"/>
          <w:sz w:val="28"/>
          <w:szCs w:val="28"/>
          <w:lang w:val="bg-BG"/>
        </w:rPr>
        <w:lastRenderedPageBreak/>
        <w:t>СЪДЪРЖАНИЕ</w:t>
      </w:r>
    </w:p>
    <w:p w:rsidR="0075313C" w:rsidRPr="00AF75C5" w:rsidRDefault="0075313C" w:rsidP="0075313C">
      <w:pPr>
        <w:rPr>
          <w:lang w:eastAsia="en-US"/>
        </w:rPr>
      </w:pPr>
    </w:p>
    <w:p w:rsidR="001E24D5" w:rsidRPr="0098432A" w:rsidRDefault="00BB3457">
      <w:pPr>
        <w:pStyle w:val="TOC1"/>
        <w:tabs>
          <w:tab w:val="right" w:leader="dot" w:pos="9344"/>
        </w:tabs>
        <w:rPr>
          <w:rFonts w:ascii="Calibri" w:hAnsi="Calibri"/>
          <w:noProof/>
          <w:sz w:val="22"/>
          <w:szCs w:val="22"/>
        </w:rPr>
      </w:pPr>
      <w:r w:rsidRPr="00AF75C5">
        <w:fldChar w:fldCharType="begin"/>
      </w:r>
      <w:r w:rsidR="00351575" w:rsidRPr="00AF75C5">
        <w:instrText xml:space="preserve"> TOC \o "1-3" \h \z \u </w:instrText>
      </w:r>
      <w:r w:rsidRPr="00AF75C5">
        <w:fldChar w:fldCharType="separate"/>
      </w:r>
      <w:hyperlink w:anchor="_Toc385404895" w:history="1">
        <w:r w:rsidR="001E24D5" w:rsidRPr="00AF75C5">
          <w:rPr>
            <w:rStyle w:val="Hyperlink"/>
            <w:noProof/>
          </w:rPr>
          <w:t>Част първа</w:t>
        </w:r>
        <w:r w:rsidR="001E24D5" w:rsidRPr="00AF75C5">
          <w:rPr>
            <w:noProof/>
            <w:webHidden/>
          </w:rPr>
          <w:tab/>
        </w:r>
        <w:r w:rsidRPr="00AF75C5">
          <w:rPr>
            <w:rStyle w:val="Hyperlink"/>
            <w:noProof/>
          </w:rPr>
          <w:fldChar w:fldCharType="begin"/>
        </w:r>
        <w:r w:rsidR="001E24D5" w:rsidRPr="00AF75C5">
          <w:rPr>
            <w:noProof/>
            <w:webHidden/>
          </w:rPr>
          <w:instrText xml:space="preserve"> PAGEREF _Toc385404895 \h </w:instrText>
        </w:r>
        <w:r w:rsidRPr="00AF75C5">
          <w:rPr>
            <w:rStyle w:val="Hyperlink"/>
            <w:noProof/>
          </w:rPr>
        </w:r>
        <w:r w:rsidRPr="00AF75C5">
          <w:rPr>
            <w:rStyle w:val="Hyperlink"/>
            <w:noProof/>
          </w:rPr>
          <w:fldChar w:fldCharType="separate"/>
        </w:r>
        <w:r w:rsidR="001E24D5" w:rsidRPr="00AF75C5">
          <w:rPr>
            <w:noProof/>
            <w:webHidden/>
          </w:rPr>
          <w:t>4</w:t>
        </w:r>
        <w:r w:rsidRPr="00AF75C5">
          <w:rPr>
            <w:rStyle w:val="Hyperlink"/>
            <w:noProof/>
          </w:rPr>
          <w:fldChar w:fldCharType="end"/>
        </w:r>
      </w:hyperlink>
    </w:p>
    <w:p w:rsidR="001E24D5" w:rsidRPr="0098432A" w:rsidRDefault="007A1CC8">
      <w:pPr>
        <w:pStyle w:val="TOC2"/>
        <w:rPr>
          <w:rFonts w:ascii="Calibri" w:hAnsi="Calibri"/>
          <w:noProof/>
          <w:sz w:val="22"/>
          <w:szCs w:val="22"/>
        </w:rPr>
      </w:pPr>
      <w:hyperlink w:anchor="_Toc385404896" w:history="1">
        <w:r w:rsidR="001E24D5" w:rsidRPr="00AF75C5">
          <w:rPr>
            <w:rStyle w:val="Hyperlink"/>
            <w:noProof/>
          </w:rPr>
          <w:t>І. ВЪВЕДЕНИЕ</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_Toc385404896 \h </w:instrText>
        </w:r>
        <w:r w:rsidR="00BB3457" w:rsidRPr="00AF75C5">
          <w:rPr>
            <w:rStyle w:val="Hyperlink"/>
            <w:noProof/>
          </w:rPr>
        </w:r>
        <w:r w:rsidR="00BB3457" w:rsidRPr="00AF75C5">
          <w:rPr>
            <w:rStyle w:val="Hyperlink"/>
            <w:noProof/>
          </w:rPr>
          <w:fldChar w:fldCharType="separate"/>
        </w:r>
        <w:r w:rsidR="001E24D5" w:rsidRPr="00AF75C5">
          <w:rPr>
            <w:noProof/>
            <w:webHidden/>
          </w:rPr>
          <w:t>4</w:t>
        </w:r>
        <w:r w:rsidR="00BB3457" w:rsidRPr="00AF75C5">
          <w:rPr>
            <w:rStyle w:val="Hyperlink"/>
            <w:noProof/>
          </w:rPr>
          <w:fldChar w:fldCharType="end"/>
        </w:r>
      </w:hyperlink>
    </w:p>
    <w:p w:rsidR="001E24D5" w:rsidRPr="0098432A" w:rsidRDefault="007A1CC8">
      <w:pPr>
        <w:pStyle w:val="TOC3"/>
        <w:tabs>
          <w:tab w:val="right" w:leader="dot" w:pos="9344"/>
        </w:tabs>
        <w:rPr>
          <w:rFonts w:ascii="Calibri" w:hAnsi="Calibri"/>
          <w:noProof/>
          <w:sz w:val="22"/>
          <w:szCs w:val="22"/>
        </w:rPr>
      </w:pPr>
      <w:hyperlink w:anchor="_Toc385404897" w:history="1">
        <w:r w:rsidR="001E24D5" w:rsidRPr="00AF75C5">
          <w:rPr>
            <w:rStyle w:val="Hyperlink"/>
            <w:noProof/>
          </w:rPr>
          <w:t>1. Правно основание за извършване на одита</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_Toc385404897 \h </w:instrText>
        </w:r>
        <w:r w:rsidR="00BB3457" w:rsidRPr="00AF75C5">
          <w:rPr>
            <w:rStyle w:val="Hyperlink"/>
            <w:noProof/>
          </w:rPr>
        </w:r>
        <w:r w:rsidR="00BB3457" w:rsidRPr="00AF75C5">
          <w:rPr>
            <w:rStyle w:val="Hyperlink"/>
            <w:noProof/>
          </w:rPr>
          <w:fldChar w:fldCharType="separate"/>
        </w:r>
        <w:r w:rsidR="001E24D5" w:rsidRPr="00AF75C5">
          <w:rPr>
            <w:noProof/>
            <w:webHidden/>
          </w:rPr>
          <w:t>4</w:t>
        </w:r>
        <w:r w:rsidR="00BB3457" w:rsidRPr="00AF75C5">
          <w:rPr>
            <w:rStyle w:val="Hyperlink"/>
            <w:noProof/>
          </w:rPr>
          <w:fldChar w:fldCharType="end"/>
        </w:r>
      </w:hyperlink>
    </w:p>
    <w:p w:rsidR="001E24D5" w:rsidRPr="0098432A" w:rsidRDefault="007A1CC8">
      <w:pPr>
        <w:pStyle w:val="TOC3"/>
        <w:tabs>
          <w:tab w:val="right" w:leader="dot" w:pos="9344"/>
        </w:tabs>
        <w:rPr>
          <w:rFonts w:ascii="Calibri" w:hAnsi="Calibri"/>
          <w:noProof/>
          <w:sz w:val="22"/>
          <w:szCs w:val="22"/>
        </w:rPr>
      </w:pPr>
      <w:hyperlink w:anchor="_Toc385404898" w:history="1">
        <w:r w:rsidR="001E24D5" w:rsidRPr="00AF75C5">
          <w:rPr>
            <w:rStyle w:val="Hyperlink"/>
            <w:noProof/>
          </w:rPr>
          <w:t>2. Предмет на одита</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_Toc385404898 \h </w:instrText>
        </w:r>
        <w:r w:rsidR="00BB3457" w:rsidRPr="00AF75C5">
          <w:rPr>
            <w:rStyle w:val="Hyperlink"/>
            <w:noProof/>
          </w:rPr>
        </w:r>
        <w:r w:rsidR="00BB3457" w:rsidRPr="00AF75C5">
          <w:rPr>
            <w:rStyle w:val="Hyperlink"/>
            <w:noProof/>
          </w:rPr>
          <w:fldChar w:fldCharType="separate"/>
        </w:r>
        <w:r w:rsidR="001E24D5" w:rsidRPr="00AF75C5">
          <w:rPr>
            <w:noProof/>
            <w:webHidden/>
          </w:rPr>
          <w:t>4</w:t>
        </w:r>
        <w:r w:rsidR="00BB3457" w:rsidRPr="00AF75C5">
          <w:rPr>
            <w:rStyle w:val="Hyperlink"/>
            <w:noProof/>
          </w:rPr>
          <w:fldChar w:fldCharType="end"/>
        </w:r>
      </w:hyperlink>
    </w:p>
    <w:p w:rsidR="001E24D5" w:rsidRPr="0098432A" w:rsidRDefault="007A1CC8">
      <w:pPr>
        <w:pStyle w:val="TOC3"/>
        <w:tabs>
          <w:tab w:val="right" w:leader="dot" w:pos="9344"/>
        </w:tabs>
        <w:rPr>
          <w:rFonts w:ascii="Calibri" w:hAnsi="Calibri"/>
          <w:noProof/>
          <w:sz w:val="22"/>
          <w:szCs w:val="22"/>
        </w:rPr>
      </w:pPr>
      <w:hyperlink w:anchor="_Toc385404899" w:history="1">
        <w:r w:rsidR="001E24D5" w:rsidRPr="00AF75C5">
          <w:rPr>
            <w:rStyle w:val="Hyperlink"/>
            <w:noProof/>
          </w:rPr>
          <w:t>3. Елементи на одитирания годишен финансов отчет:</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_Toc385404899 \h </w:instrText>
        </w:r>
        <w:r w:rsidR="00BB3457" w:rsidRPr="00AF75C5">
          <w:rPr>
            <w:rStyle w:val="Hyperlink"/>
            <w:noProof/>
          </w:rPr>
        </w:r>
        <w:r w:rsidR="00BB3457" w:rsidRPr="00AF75C5">
          <w:rPr>
            <w:rStyle w:val="Hyperlink"/>
            <w:noProof/>
          </w:rPr>
          <w:fldChar w:fldCharType="separate"/>
        </w:r>
        <w:r w:rsidR="001E24D5" w:rsidRPr="00AF75C5">
          <w:rPr>
            <w:noProof/>
            <w:webHidden/>
          </w:rPr>
          <w:t>4</w:t>
        </w:r>
        <w:r w:rsidR="00BB3457" w:rsidRPr="00AF75C5">
          <w:rPr>
            <w:rStyle w:val="Hyperlink"/>
            <w:noProof/>
          </w:rPr>
          <w:fldChar w:fldCharType="end"/>
        </w:r>
      </w:hyperlink>
    </w:p>
    <w:p w:rsidR="001E24D5" w:rsidRPr="0098432A" w:rsidRDefault="007A1CC8">
      <w:pPr>
        <w:pStyle w:val="TOC3"/>
        <w:tabs>
          <w:tab w:val="right" w:leader="dot" w:pos="9344"/>
        </w:tabs>
        <w:rPr>
          <w:rFonts w:ascii="Calibri" w:hAnsi="Calibri"/>
          <w:noProof/>
          <w:sz w:val="22"/>
          <w:szCs w:val="22"/>
        </w:rPr>
      </w:pPr>
      <w:hyperlink w:anchor="_Toc385404900" w:history="1">
        <w:r w:rsidR="001E24D5" w:rsidRPr="00AF75C5">
          <w:rPr>
            <w:rStyle w:val="Hyperlink"/>
            <w:noProof/>
          </w:rPr>
          <w:t>4. Обхват</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_Toc385404900 \h </w:instrText>
        </w:r>
        <w:r w:rsidR="00BB3457" w:rsidRPr="00AF75C5">
          <w:rPr>
            <w:rStyle w:val="Hyperlink"/>
            <w:noProof/>
          </w:rPr>
        </w:r>
        <w:r w:rsidR="00BB3457" w:rsidRPr="00AF75C5">
          <w:rPr>
            <w:rStyle w:val="Hyperlink"/>
            <w:noProof/>
          </w:rPr>
          <w:fldChar w:fldCharType="separate"/>
        </w:r>
        <w:r w:rsidR="001E24D5" w:rsidRPr="00AF75C5">
          <w:rPr>
            <w:noProof/>
            <w:webHidden/>
          </w:rPr>
          <w:t>4</w:t>
        </w:r>
        <w:r w:rsidR="00BB3457" w:rsidRPr="00AF75C5">
          <w:rPr>
            <w:rStyle w:val="Hyperlink"/>
            <w:noProof/>
          </w:rPr>
          <w:fldChar w:fldCharType="end"/>
        </w:r>
      </w:hyperlink>
    </w:p>
    <w:p w:rsidR="001E24D5" w:rsidRPr="0098432A" w:rsidRDefault="007A1CC8">
      <w:pPr>
        <w:pStyle w:val="TOC3"/>
        <w:tabs>
          <w:tab w:val="right" w:leader="dot" w:pos="9344"/>
        </w:tabs>
        <w:rPr>
          <w:rFonts w:ascii="Calibri" w:hAnsi="Calibri"/>
          <w:noProof/>
          <w:sz w:val="22"/>
          <w:szCs w:val="22"/>
        </w:rPr>
      </w:pPr>
      <w:hyperlink w:anchor="_Toc385404901" w:history="1">
        <w:r w:rsidR="001E24D5" w:rsidRPr="00AF75C5">
          <w:rPr>
            <w:rStyle w:val="Hyperlink"/>
            <w:noProof/>
          </w:rPr>
          <w:t>5. Основни финансови параметри на одитирания годишен финансов отчет.</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_Toc385404901 \h </w:instrText>
        </w:r>
        <w:r w:rsidR="00BB3457" w:rsidRPr="00AF75C5">
          <w:rPr>
            <w:rStyle w:val="Hyperlink"/>
            <w:noProof/>
          </w:rPr>
        </w:r>
        <w:r w:rsidR="00BB3457" w:rsidRPr="00AF75C5">
          <w:rPr>
            <w:rStyle w:val="Hyperlink"/>
            <w:noProof/>
          </w:rPr>
          <w:fldChar w:fldCharType="separate"/>
        </w:r>
        <w:r w:rsidR="001E24D5" w:rsidRPr="00AF75C5">
          <w:rPr>
            <w:noProof/>
            <w:webHidden/>
          </w:rPr>
          <w:t>5</w:t>
        </w:r>
        <w:r w:rsidR="00BB3457" w:rsidRPr="00AF75C5">
          <w:rPr>
            <w:rStyle w:val="Hyperlink"/>
            <w:noProof/>
          </w:rPr>
          <w:fldChar w:fldCharType="end"/>
        </w:r>
      </w:hyperlink>
    </w:p>
    <w:p w:rsidR="001E24D5" w:rsidRPr="0098432A" w:rsidRDefault="007A1CC8">
      <w:pPr>
        <w:pStyle w:val="TOC2"/>
        <w:rPr>
          <w:rFonts w:ascii="Calibri" w:hAnsi="Calibri"/>
          <w:noProof/>
          <w:sz w:val="22"/>
          <w:szCs w:val="22"/>
        </w:rPr>
      </w:pPr>
      <w:hyperlink w:anchor="_Toc385404902" w:history="1">
        <w:r w:rsidR="001E24D5" w:rsidRPr="00AF75C5">
          <w:rPr>
            <w:rStyle w:val="Hyperlink"/>
            <w:noProof/>
          </w:rPr>
          <w:t>ІІ. Отговорност на ръководството на одитираната организация за финансовия отчет</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_Toc385404902 \h </w:instrText>
        </w:r>
        <w:r w:rsidR="00BB3457" w:rsidRPr="00AF75C5">
          <w:rPr>
            <w:rStyle w:val="Hyperlink"/>
            <w:noProof/>
          </w:rPr>
        </w:r>
        <w:r w:rsidR="00BB3457" w:rsidRPr="00AF75C5">
          <w:rPr>
            <w:rStyle w:val="Hyperlink"/>
            <w:noProof/>
          </w:rPr>
          <w:fldChar w:fldCharType="separate"/>
        </w:r>
        <w:r w:rsidR="001E24D5" w:rsidRPr="00AF75C5">
          <w:rPr>
            <w:noProof/>
            <w:webHidden/>
          </w:rPr>
          <w:t>5</w:t>
        </w:r>
        <w:r w:rsidR="00BB3457" w:rsidRPr="00AF75C5">
          <w:rPr>
            <w:rStyle w:val="Hyperlink"/>
            <w:noProof/>
          </w:rPr>
          <w:fldChar w:fldCharType="end"/>
        </w:r>
      </w:hyperlink>
    </w:p>
    <w:p w:rsidR="001E24D5" w:rsidRPr="0098432A" w:rsidRDefault="007A1CC8">
      <w:pPr>
        <w:pStyle w:val="TOC2"/>
        <w:rPr>
          <w:rFonts w:ascii="Calibri" w:hAnsi="Calibri"/>
          <w:noProof/>
          <w:sz w:val="22"/>
          <w:szCs w:val="22"/>
        </w:rPr>
      </w:pPr>
      <w:hyperlink w:anchor="_Toc385404903" w:history="1">
        <w:r w:rsidR="001E24D5" w:rsidRPr="00AF75C5">
          <w:rPr>
            <w:rStyle w:val="Hyperlink"/>
            <w:noProof/>
          </w:rPr>
          <w:t>ІІІ. Отговорност на одитора</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_Toc385404903 \h </w:instrText>
        </w:r>
        <w:r w:rsidR="00BB3457" w:rsidRPr="00AF75C5">
          <w:rPr>
            <w:rStyle w:val="Hyperlink"/>
            <w:noProof/>
          </w:rPr>
        </w:r>
        <w:r w:rsidR="00BB3457" w:rsidRPr="00AF75C5">
          <w:rPr>
            <w:rStyle w:val="Hyperlink"/>
            <w:noProof/>
          </w:rPr>
          <w:fldChar w:fldCharType="separate"/>
        </w:r>
        <w:r w:rsidR="001E24D5" w:rsidRPr="00AF75C5">
          <w:rPr>
            <w:noProof/>
            <w:webHidden/>
          </w:rPr>
          <w:t>5</w:t>
        </w:r>
        <w:r w:rsidR="00BB3457" w:rsidRPr="00AF75C5">
          <w:rPr>
            <w:rStyle w:val="Hyperlink"/>
            <w:noProof/>
          </w:rPr>
          <w:fldChar w:fldCharType="end"/>
        </w:r>
      </w:hyperlink>
    </w:p>
    <w:p w:rsidR="001E24D5" w:rsidRPr="0098432A" w:rsidRDefault="007A1CC8">
      <w:pPr>
        <w:pStyle w:val="TOC1"/>
        <w:tabs>
          <w:tab w:val="right" w:leader="dot" w:pos="9344"/>
        </w:tabs>
        <w:rPr>
          <w:rFonts w:ascii="Calibri" w:hAnsi="Calibri"/>
          <w:noProof/>
          <w:sz w:val="22"/>
          <w:szCs w:val="22"/>
        </w:rPr>
      </w:pPr>
      <w:hyperlink w:anchor="_Toc385404904" w:history="1">
        <w:r w:rsidR="001E24D5" w:rsidRPr="00AF75C5">
          <w:rPr>
            <w:rStyle w:val="Hyperlink"/>
            <w:noProof/>
          </w:rPr>
          <w:t>Част втора:  КОНСТАТАЦИИ</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_Toc385404904 \h </w:instrText>
        </w:r>
        <w:r w:rsidR="00BB3457" w:rsidRPr="00AF75C5">
          <w:rPr>
            <w:rStyle w:val="Hyperlink"/>
            <w:noProof/>
          </w:rPr>
        </w:r>
        <w:r w:rsidR="00BB3457" w:rsidRPr="00AF75C5">
          <w:rPr>
            <w:rStyle w:val="Hyperlink"/>
            <w:noProof/>
          </w:rPr>
          <w:fldChar w:fldCharType="separate"/>
        </w:r>
        <w:r w:rsidR="001E24D5" w:rsidRPr="00AF75C5">
          <w:rPr>
            <w:noProof/>
            <w:webHidden/>
          </w:rPr>
          <w:t>6</w:t>
        </w:r>
        <w:r w:rsidR="00BB3457" w:rsidRPr="00AF75C5">
          <w:rPr>
            <w:rStyle w:val="Hyperlink"/>
            <w:noProof/>
          </w:rPr>
          <w:fldChar w:fldCharType="end"/>
        </w:r>
      </w:hyperlink>
    </w:p>
    <w:p w:rsidR="001E24D5" w:rsidRPr="0098432A" w:rsidRDefault="007A1CC8">
      <w:pPr>
        <w:pStyle w:val="TOC2"/>
        <w:rPr>
          <w:rFonts w:ascii="Calibri" w:hAnsi="Calibri"/>
          <w:noProof/>
          <w:sz w:val="22"/>
          <w:szCs w:val="22"/>
        </w:rPr>
      </w:pPr>
      <w:hyperlink w:anchor="_Toc385404905" w:history="1">
        <w:r w:rsidR="001E24D5" w:rsidRPr="00AF75C5">
          <w:rPr>
            <w:rStyle w:val="Hyperlink"/>
            <w:noProof/>
          </w:rPr>
          <w:t>І. Некоригирани отклонения, които оказват влияние върху достоверността на ГФО</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_Toc385404905 \h </w:instrText>
        </w:r>
        <w:r w:rsidR="00BB3457" w:rsidRPr="00AF75C5">
          <w:rPr>
            <w:rStyle w:val="Hyperlink"/>
            <w:noProof/>
          </w:rPr>
        </w:r>
        <w:r w:rsidR="00BB3457" w:rsidRPr="00AF75C5">
          <w:rPr>
            <w:rStyle w:val="Hyperlink"/>
            <w:noProof/>
          </w:rPr>
          <w:fldChar w:fldCharType="separate"/>
        </w:r>
        <w:r w:rsidR="001E24D5" w:rsidRPr="00AF75C5">
          <w:rPr>
            <w:noProof/>
            <w:webHidden/>
          </w:rPr>
          <w:t>6</w:t>
        </w:r>
        <w:r w:rsidR="00BB3457" w:rsidRPr="00AF75C5">
          <w:rPr>
            <w:rStyle w:val="Hyperlink"/>
            <w:noProof/>
          </w:rPr>
          <w:fldChar w:fldCharType="end"/>
        </w:r>
      </w:hyperlink>
    </w:p>
    <w:p w:rsidR="001E24D5" w:rsidRPr="0098432A" w:rsidRDefault="007A1CC8">
      <w:pPr>
        <w:pStyle w:val="TOC2"/>
        <w:rPr>
          <w:rFonts w:ascii="Calibri" w:hAnsi="Calibri"/>
          <w:noProof/>
          <w:sz w:val="22"/>
          <w:szCs w:val="22"/>
        </w:rPr>
      </w:pPr>
      <w:hyperlink w:anchor="_Toc385404906" w:history="1">
        <w:r w:rsidR="001E24D5" w:rsidRPr="00AF75C5">
          <w:rPr>
            <w:rStyle w:val="Hyperlink"/>
            <w:noProof/>
          </w:rPr>
          <w:t>IІ. Некоригирани отклонения, които не оказват влияние върху достоверността на ГФО</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_Toc385404906 \h </w:instrText>
        </w:r>
        <w:r w:rsidR="00BB3457" w:rsidRPr="00AF75C5">
          <w:rPr>
            <w:rStyle w:val="Hyperlink"/>
            <w:noProof/>
          </w:rPr>
        </w:r>
        <w:r w:rsidR="00BB3457" w:rsidRPr="00AF75C5">
          <w:rPr>
            <w:rStyle w:val="Hyperlink"/>
            <w:noProof/>
          </w:rPr>
          <w:fldChar w:fldCharType="separate"/>
        </w:r>
        <w:r w:rsidR="001E24D5" w:rsidRPr="00AF75C5">
          <w:rPr>
            <w:noProof/>
            <w:webHidden/>
          </w:rPr>
          <w:t>6</w:t>
        </w:r>
        <w:r w:rsidR="00BB3457" w:rsidRPr="00AF75C5">
          <w:rPr>
            <w:rStyle w:val="Hyperlink"/>
            <w:noProof/>
          </w:rPr>
          <w:fldChar w:fldCharType="end"/>
        </w:r>
      </w:hyperlink>
    </w:p>
    <w:p w:rsidR="001E24D5" w:rsidRPr="0098432A" w:rsidRDefault="007A1CC8">
      <w:pPr>
        <w:pStyle w:val="TOC2"/>
        <w:rPr>
          <w:rFonts w:ascii="Calibri" w:hAnsi="Calibri"/>
          <w:noProof/>
          <w:sz w:val="22"/>
          <w:szCs w:val="22"/>
        </w:rPr>
      </w:pPr>
      <w:hyperlink w:anchor="_Toc385404907" w:history="1">
        <w:r w:rsidR="001E24D5" w:rsidRPr="00AF75C5">
          <w:rPr>
            <w:rStyle w:val="Hyperlink"/>
            <w:noProof/>
          </w:rPr>
          <w:t>ІІІ. Отклонения, коригирани по време на одита</w:t>
        </w:r>
        <w:r w:rsidR="001E24D5" w:rsidRPr="00AF75C5">
          <w:rPr>
            <w:noProof/>
            <w:webHidden/>
          </w:rPr>
          <w:tab/>
        </w:r>
        <w:r w:rsidR="00BB3457" w:rsidRPr="00AF75C5">
          <w:rPr>
            <w:rStyle w:val="Hyperlink"/>
            <w:noProof/>
          </w:rPr>
          <w:fldChar w:fldCharType="begin"/>
        </w:r>
        <w:r w:rsidR="001E24D5" w:rsidRPr="00AF75C5">
          <w:rPr>
            <w:noProof/>
            <w:webHidden/>
          </w:rPr>
          <w:instrText xml:space="preserve"> PAGEREF _Toc385404907 \h </w:instrText>
        </w:r>
        <w:r w:rsidR="00BB3457" w:rsidRPr="00AF75C5">
          <w:rPr>
            <w:rStyle w:val="Hyperlink"/>
            <w:noProof/>
          </w:rPr>
        </w:r>
        <w:r w:rsidR="00BB3457" w:rsidRPr="00AF75C5">
          <w:rPr>
            <w:rStyle w:val="Hyperlink"/>
            <w:noProof/>
          </w:rPr>
          <w:fldChar w:fldCharType="separate"/>
        </w:r>
        <w:r w:rsidR="001E24D5" w:rsidRPr="00AF75C5">
          <w:rPr>
            <w:noProof/>
            <w:webHidden/>
          </w:rPr>
          <w:t>6</w:t>
        </w:r>
        <w:r w:rsidR="00BB3457" w:rsidRPr="00AF75C5">
          <w:rPr>
            <w:rStyle w:val="Hyperlink"/>
            <w:noProof/>
          </w:rPr>
          <w:fldChar w:fldCharType="end"/>
        </w:r>
      </w:hyperlink>
    </w:p>
    <w:p w:rsidR="00DD4FEB" w:rsidRPr="00AF75C5" w:rsidRDefault="00BB3457" w:rsidP="006704A9">
      <w:pPr>
        <w:rPr>
          <w:b/>
        </w:rPr>
      </w:pPr>
      <w:r w:rsidRPr="00AF75C5">
        <w:fldChar w:fldCharType="end"/>
      </w:r>
      <w:r w:rsidR="0075313C" w:rsidRPr="00AF75C5">
        <w:rPr>
          <w:b/>
        </w:rPr>
        <w:br w:type="page"/>
      </w:r>
      <w:r w:rsidR="00DD4FEB" w:rsidRPr="00AF75C5">
        <w:rPr>
          <w:b/>
        </w:rPr>
        <w:lastRenderedPageBreak/>
        <w:t>СПИСЪК НА СЪКРАЩЕНИЯТА</w:t>
      </w:r>
    </w:p>
    <w:tbl>
      <w:tblPr>
        <w:tblW w:w="9471" w:type="dxa"/>
        <w:jc w:val="center"/>
        <w:tblLook w:val="01E0" w:firstRow="1" w:lastRow="1" w:firstColumn="1" w:lastColumn="1" w:noHBand="0" w:noVBand="0"/>
      </w:tblPr>
      <w:tblGrid>
        <w:gridCol w:w="1978"/>
        <w:gridCol w:w="7493"/>
      </w:tblGrid>
      <w:tr w:rsidR="00196C0C" w:rsidRPr="00AF75C5" w:rsidTr="002D5A26">
        <w:trPr>
          <w:jc w:val="center"/>
        </w:trPr>
        <w:tc>
          <w:tcPr>
            <w:tcW w:w="1978" w:type="dxa"/>
          </w:tcPr>
          <w:p w:rsidR="00782F6F" w:rsidRDefault="00782F6F" w:rsidP="00C1222D">
            <w:pPr>
              <w:tabs>
                <w:tab w:val="left" w:pos="720"/>
              </w:tabs>
              <w:spacing w:line="360" w:lineRule="auto"/>
              <w:jc w:val="both"/>
            </w:pPr>
          </w:p>
          <w:p w:rsidR="00782F6F" w:rsidRPr="00AF75C5" w:rsidRDefault="00782F6F" w:rsidP="00C1222D">
            <w:pPr>
              <w:tabs>
                <w:tab w:val="left" w:pos="720"/>
              </w:tabs>
              <w:spacing w:line="360" w:lineRule="auto"/>
              <w:jc w:val="both"/>
            </w:pPr>
            <w:r w:rsidRPr="00782F6F">
              <w:t>ГФО</w:t>
            </w:r>
          </w:p>
        </w:tc>
        <w:tc>
          <w:tcPr>
            <w:tcW w:w="7493" w:type="dxa"/>
          </w:tcPr>
          <w:p w:rsidR="00196C0C" w:rsidRDefault="00196C0C" w:rsidP="00C1222D">
            <w:pPr>
              <w:tabs>
                <w:tab w:val="left" w:pos="720"/>
              </w:tabs>
              <w:spacing w:line="360" w:lineRule="auto"/>
              <w:jc w:val="both"/>
            </w:pPr>
          </w:p>
          <w:p w:rsidR="00782F6F" w:rsidRPr="00AF75C5" w:rsidRDefault="00782F6F" w:rsidP="00C1222D">
            <w:pPr>
              <w:tabs>
                <w:tab w:val="left" w:pos="720"/>
              </w:tabs>
              <w:spacing w:line="360" w:lineRule="auto"/>
              <w:jc w:val="both"/>
            </w:pPr>
            <w:r w:rsidRPr="00782F6F">
              <w:t>Годишен финансов отчет</w:t>
            </w:r>
          </w:p>
        </w:tc>
      </w:tr>
      <w:tr w:rsidR="00C1222D" w:rsidRPr="00AF75C5" w:rsidTr="002D5A26">
        <w:trPr>
          <w:jc w:val="center"/>
        </w:trPr>
        <w:tc>
          <w:tcPr>
            <w:tcW w:w="1978" w:type="dxa"/>
          </w:tcPr>
          <w:p w:rsidR="00C1222D" w:rsidRPr="00AF75C5" w:rsidRDefault="00782F6F" w:rsidP="00C1222D">
            <w:pPr>
              <w:tabs>
                <w:tab w:val="left" w:pos="720"/>
              </w:tabs>
              <w:spacing w:line="360" w:lineRule="auto"/>
              <w:jc w:val="both"/>
            </w:pPr>
            <w:r w:rsidRPr="00782F6F">
              <w:t>ДДС</w:t>
            </w:r>
          </w:p>
        </w:tc>
        <w:tc>
          <w:tcPr>
            <w:tcW w:w="7493" w:type="dxa"/>
          </w:tcPr>
          <w:p w:rsidR="00C1222D" w:rsidRPr="00AF75C5" w:rsidRDefault="00782F6F" w:rsidP="00C1222D">
            <w:pPr>
              <w:tabs>
                <w:tab w:val="left" w:pos="720"/>
              </w:tabs>
              <w:spacing w:line="360" w:lineRule="auto"/>
              <w:jc w:val="both"/>
            </w:pPr>
            <w:r w:rsidRPr="00782F6F">
              <w:t>Дирекция държавно съкровище</w:t>
            </w:r>
          </w:p>
        </w:tc>
      </w:tr>
      <w:tr w:rsidR="00C1222D" w:rsidRPr="00AF75C5" w:rsidTr="002D5A26">
        <w:trPr>
          <w:jc w:val="center"/>
        </w:trPr>
        <w:tc>
          <w:tcPr>
            <w:tcW w:w="1978" w:type="dxa"/>
          </w:tcPr>
          <w:p w:rsidR="00C1222D" w:rsidRPr="00AF75C5" w:rsidRDefault="00782F6F" w:rsidP="00C1222D">
            <w:pPr>
              <w:tabs>
                <w:tab w:val="left" w:pos="720"/>
              </w:tabs>
              <w:spacing w:line="360" w:lineRule="auto"/>
              <w:jc w:val="both"/>
            </w:pPr>
            <w:r w:rsidRPr="00782F6F">
              <w:t>ЕБК</w:t>
            </w:r>
          </w:p>
        </w:tc>
        <w:tc>
          <w:tcPr>
            <w:tcW w:w="7493" w:type="dxa"/>
          </w:tcPr>
          <w:p w:rsidR="00C1222D" w:rsidRPr="00AF75C5" w:rsidRDefault="00782F6F" w:rsidP="00C1222D">
            <w:pPr>
              <w:tabs>
                <w:tab w:val="left" w:pos="720"/>
              </w:tabs>
              <w:spacing w:line="360" w:lineRule="auto"/>
              <w:jc w:val="both"/>
            </w:pPr>
            <w:r w:rsidRPr="00782F6F">
              <w:t>Единна бюджетна класификация</w:t>
            </w:r>
          </w:p>
        </w:tc>
      </w:tr>
      <w:tr w:rsidR="00C1222D" w:rsidRPr="00AF75C5" w:rsidTr="002D5A26">
        <w:trPr>
          <w:jc w:val="center"/>
        </w:trPr>
        <w:tc>
          <w:tcPr>
            <w:tcW w:w="1978" w:type="dxa"/>
          </w:tcPr>
          <w:p w:rsidR="00C1222D" w:rsidRPr="00AF75C5" w:rsidRDefault="00782F6F" w:rsidP="00C1222D">
            <w:pPr>
              <w:tabs>
                <w:tab w:val="left" w:pos="720"/>
              </w:tabs>
              <w:spacing w:line="360" w:lineRule="auto"/>
              <w:jc w:val="both"/>
            </w:pPr>
            <w:r w:rsidRPr="00782F6F">
              <w:t>ЕС</w:t>
            </w:r>
          </w:p>
        </w:tc>
        <w:tc>
          <w:tcPr>
            <w:tcW w:w="7493" w:type="dxa"/>
          </w:tcPr>
          <w:p w:rsidR="00C1222D" w:rsidRPr="00AF75C5" w:rsidRDefault="00782F6F" w:rsidP="00C1222D">
            <w:pPr>
              <w:tabs>
                <w:tab w:val="left" w:pos="720"/>
              </w:tabs>
              <w:spacing w:line="360" w:lineRule="auto"/>
              <w:jc w:val="both"/>
            </w:pPr>
            <w:r w:rsidRPr="00782F6F">
              <w:t>Европейски съюз</w:t>
            </w:r>
          </w:p>
        </w:tc>
      </w:tr>
      <w:tr w:rsidR="00C1222D" w:rsidRPr="00AF75C5" w:rsidTr="002D5A26">
        <w:trPr>
          <w:jc w:val="center"/>
        </w:trPr>
        <w:tc>
          <w:tcPr>
            <w:tcW w:w="1978" w:type="dxa"/>
          </w:tcPr>
          <w:p w:rsidR="00C1222D" w:rsidRPr="00AF75C5" w:rsidRDefault="00782F6F" w:rsidP="00C1222D">
            <w:pPr>
              <w:tabs>
                <w:tab w:val="left" w:pos="720"/>
              </w:tabs>
              <w:spacing w:line="360" w:lineRule="auto"/>
              <w:jc w:val="both"/>
            </w:pPr>
            <w:r w:rsidRPr="00782F6F">
              <w:t>ЗПФ</w:t>
            </w:r>
          </w:p>
        </w:tc>
        <w:tc>
          <w:tcPr>
            <w:tcW w:w="7493" w:type="dxa"/>
          </w:tcPr>
          <w:p w:rsidR="00C1222D" w:rsidRPr="00AF75C5" w:rsidRDefault="00782F6F" w:rsidP="00C1222D">
            <w:pPr>
              <w:tabs>
                <w:tab w:val="left" w:pos="720"/>
              </w:tabs>
              <w:spacing w:line="360" w:lineRule="auto"/>
              <w:jc w:val="both"/>
            </w:pPr>
            <w:r w:rsidRPr="00782F6F">
              <w:t>Закон за публичните финанси</w:t>
            </w:r>
          </w:p>
        </w:tc>
      </w:tr>
      <w:tr w:rsidR="00C1222D" w:rsidRPr="00AF75C5" w:rsidTr="002D5A26">
        <w:trPr>
          <w:jc w:val="center"/>
        </w:trPr>
        <w:tc>
          <w:tcPr>
            <w:tcW w:w="1978" w:type="dxa"/>
          </w:tcPr>
          <w:p w:rsidR="00C1222D" w:rsidRPr="00AF75C5" w:rsidRDefault="00782F6F" w:rsidP="00C1222D">
            <w:pPr>
              <w:tabs>
                <w:tab w:val="left" w:pos="720"/>
              </w:tabs>
              <w:spacing w:line="360" w:lineRule="auto"/>
              <w:jc w:val="both"/>
            </w:pPr>
            <w:r w:rsidRPr="00782F6F">
              <w:t>КСФ</w:t>
            </w:r>
          </w:p>
        </w:tc>
        <w:tc>
          <w:tcPr>
            <w:tcW w:w="7493" w:type="dxa"/>
          </w:tcPr>
          <w:p w:rsidR="00C1222D" w:rsidRPr="00AF75C5" w:rsidRDefault="0014798D" w:rsidP="00C1222D">
            <w:pPr>
              <w:tabs>
                <w:tab w:val="left" w:pos="720"/>
              </w:tabs>
              <w:spacing w:line="360" w:lineRule="auto"/>
              <w:jc w:val="both"/>
            </w:pPr>
            <w:proofErr w:type="spellStart"/>
            <w:r w:rsidRPr="0014798D">
              <w:t>Кохезионен</w:t>
            </w:r>
            <w:proofErr w:type="spellEnd"/>
            <w:r w:rsidRPr="0014798D">
              <w:t xml:space="preserve"> и </w:t>
            </w:r>
            <w:proofErr w:type="spellStart"/>
            <w:r w:rsidRPr="0014798D">
              <w:t>Структорните</w:t>
            </w:r>
            <w:proofErr w:type="spellEnd"/>
            <w:r w:rsidRPr="0014798D">
              <w:t xml:space="preserve"> фондове</w:t>
            </w:r>
          </w:p>
        </w:tc>
      </w:tr>
      <w:tr w:rsidR="00C1222D" w:rsidRPr="00AF75C5" w:rsidTr="002D5A26">
        <w:trPr>
          <w:jc w:val="center"/>
        </w:trPr>
        <w:tc>
          <w:tcPr>
            <w:tcW w:w="1978" w:type="dxa"/>
          </w:tcPr>
          <w:p w:rsidR="00C1222D" w:rsidRPr="00AF75C5" w:rsidRDefault="0014798D" w:rsidP="00C1222D">
            <w:pPr>
              <w:tabs>
                <w:tab w:val="left" w:pos="720"/>
              </w:tabs>
              <w:spacing w:line="360" w:lineRule="auto"/>
              <w:jc w:val="both"/>
            </w:pPr>
            <w:r w:rsidRPr="0014798D">
              <w:t>МФ</w:t>
            </w:r>
          </w:p>
        </w:tc>
        <w:tc>
          <w:tcPr>
            <w:tcW w:w="7493" w:type="dxa"/>
          </w:tcPr>
          <w:p w:rsidR="00C1222D" w:rsidRPr="00AF75C5" w:rsidRDefault="0014798D" w:rsidP="00C1222D">
            <w:pPr>
              <w:tabs>
                <w:tab w:val="left" w:pos="720"/>
              </w:tabs>
              <w:spacing w:line="360" w:lineRule="auto"/>
              <w:jc w:val="both"/>
            </w:pPr>
            <w:r w:rsidRPr="0014798D">
              <w:t>Министерство на финансите</w:t>
            </w:r>
          </w:p>
        </w:tc>
      </w:tr>
      <w:tr w:rsidR="00C1222D" w:rsidRPr="00AF75C5" w:rsidTr="002D5A26">
        <w:trPr>
          <w:jc w:val="center"/>
        </w:trPr>
        <w:tc>
          <w:tcPr>
            <w:tcW w:w="1978" w:type="dxa"/>
          </w:tcPr>
          <w:p w:rsidR="00C1222D" w:rsidRPr="00AF75C5" w:rsidRDefault="0014798D" w:rsidP="00C1222D">
            <w:pPr>
              <w:tabs>
                <w:tab w:val="left" w:pos="720"/>
              </w:tabs>
              <w:spacing w:line="360" w:lineRule="auto"/>
              <w:jc w:val="both"/>
            </w:pPr>
            <w:r w:rsidRPr="0014798D">
              <w:t>ОКИБ</w:t>
            </w:r>
          </w:p>
        </w:tc>
        <w:tc>
          <w:tcPr>
            <w:tcW w:w="7493" w:type="dxa"/>
          </w:tcPr>
          <w:p w:rsidR="00C1222D" w:rsidRPr="00AF75C5" w:rsidRDefault="0014798D" w:rsidP="00C1222D">
            <w:pPr>
              <w:tabs>
                <w:tab w:val="left" w:pos="720"/>
              </w:tabs>
              <w:spacing w:line="360" w:lineRule="auto"/>
              <w:jc w:val="both"/>
            </w:pPr>
            <w:r w:rsidRPr="0014798D">
              <w:t>Отчет за касово изпълнение на бюджета</w:t>
            </w:r>
          </w:p>
        </w:tc>
      </w:tr>
      <w:tr w:rsidR="00C1222D" w:rsidRPr="00AF75C5" w:rsidTr="002D5A26">
        <w:trPr>
          <w:jc w:val="center"/>
        </w:trPr>
        <w:tc>
          <w:tcPr>
            <w:tcW w:w="1978" w:type="dxa"/>
          </w:tcPr>
          <w:p w:rsidR="00C1222D" w:rsidRPr="00AF75C5" w:rsidRDefault="0014798D" w:rsidP="00C1222D">
            <w:pPr>
              <w:tabs>
                <w:tab w:val="left" w:pos="720"/>
              </w:tabs>
              <w:spacing w:line="360" w:lineRule="auto"/>
              <w:jc w:val="both"/>
            </w:pPr>
            <w:r w:rsidRPr="0014798D">
              <w:t>ОПАК</w:t>
            </w:r>
          </w:p>
        </w:tc>
        <w:tc>
          <w:tcPr>
            <w:tcW w:w="7493" w:type="dxa"/>
          </w:tcPr>
          <w:p w:rsidR="00C1222D" w:rsidRPr="00AF75C5" w:rsidRDefault="0014798D" w:rsidP="00C1222D">
            <w:pPr>
              <w:tabs>
                <w:tab w:val="left" w:pos="720"/>
              </w:tabs>
              <w:spacing w:line="360" w:lineRule="auto"/>
              <w:jc w:val="both"/>
            </w:pPr>
            <w:r w:rsidRPr="0014798D">
              <w:t>Оперативна програма административен капацитет</w:t>
            </w:r>
          </w:p>
        </w:tc>
      </w:tr>
      <w:tr w:rsidR="00196C0C" w:rsidRPr="00AF75C5" w:rsidTr="002D5A26">
        <w:trPr>
          <w:jc w:val="center"/>
        </w:trPr>
        <w:tc>
          <w:tcPr>
            <w:tcW w:w="1978" w:type="dxa"/>
          </w:tcPr>
          <w:p w:rsidR="00196C0C" w:rsidRPr="00AF75C5" w:rsidRDefault="0014798D" w:rsidP="00C1222D">
            <w:pPr>
              <w:tabs>
                <w:tab w:val="left" w:pos="720"/>
              </w:tabs>
              <w:spacing w:line="360" w:lineRule="auto"/>
              <w:jc w:val="both"/>
            </w:pPr>
            <w:r w:rsidRPr="0014798D">
              <w:t>СБО</w:t>
            </w:r>
          </w:p>
        </w:tc>
        <w:tc>
          <w:tcPr>
            <w:tcW w:w="7493" w:type="dxa"/>
          </w:tcPr>
          <w:p w:rsidR="00196C0C" w:rsidRPr="00AF75C5" w:rsidRDefault="0014798D" w:rsidP="00C1222D">
            <w:pPr>
              <w:tabs>
                <w:tab w:val="left" w:pos="720"/>
              </w:tabs>
              <w:spacing w:line="360" w:lineRule="auto"/>
              <w:jc w:val="both"/>
            </w:pPr>
            <w:r w:rsidRPr="0014798D">
              <w:t>Сметкоплан на бюджетната организация</w:t>
            </w:r>
          </w:p>
        </w:tc>
      </w:tr>
      <w:tr w:rsidR="00C1222D" w:rsidRPr="00AF75C5" w:rsidTr="002D5A26">
        <w:trPr>
          <w:jc w:val="center"/>
        </w:trPr>
        <w:tc>
          <w:tcPr>
            <w:tcW w:w="1978" w:type="dxa"/>
          </w:tcPr>
          <w:p w:rsidR="00C1222D" w:rsidRPr="00AF75C5" w:rsidRDefault="0014798D" w:rsidP="00C1222D">
            <w:pPr>
              <w:tabs>
                <w:tab w:val="left" w:pos="720"/>
              </w:tabs>
              <w:spacing w:line="360" w:lineRule="auto"/>
              <w:jc w:val="both"/>
            </w:pPr>
            <w:r w:rsidRPr="0014798D">
              <w:t>СЕС</w:t>
            </w:r>
          </w:p>
        </w:tc>
        <w:tc>
          <w:tcPr>
            <w:tcW w:w="7493" w:type="dxa"/>
          </w:tcPr>
          <w:p w:rsidR="00C1222D" w:rsidRPr="00AF75C5" w:rsidRDefault="0014798D" w:rsidP="00C1222D">
            <w:pPr>
              <w:tabs>
                <w:tab w:val="left" w:pos="720"/>
              </w:tabs>
              <w:spacing w:line="360" w:lineRule="auto"/>
              <w:jc w:val="both"/>
            </w:pPr>
            <w:r w:rsidRPr="0014798D">
              <w:t>Средства от Европейски съюз</w:t>
            </w:r>
          </w:p>
        </w:tc>
      </w:tr>
      <w:tr w:rsidR="00C1222D" w:rsidRPr="00AF75C5" w:rsidTr="002D5A26">
        <w:trPr>
          <w:jc w:val="center"/>
        </w:trPr>
        <w:tc>
          <w:tcPr>
            <w:tcW w:w="1978" w:type="dxa"/>
          </w:tcPr>
          <w:p w:rsidR="00C1222D" w:rsidRPr="00AF75C5" w:rsidRDefault="0014798D" w:rsidP="00C1222D">
            <w:pPr>
              <w:tabs>
                <w:tab w:val="left" w:pos="720"/>
              </w:tabs>
              <w:spacing w:line="360" w:lineRule="auto"/>
              <w:jc w:val="both"/>
            </w:pPr>
            <w:r w:rsidRPr="0014798D">
              <w:t>УО</w:t>
            </w:r>
          </w:p>
        </w:tc>
        <w:tc>
          <w:tcPr>
            <w:tcW w:w="7493" w:type="dxa"/>
          </w:tcPr>
          <w:p w:rsidR="00C1222D" w:rsidRPr="00AF75C5" w:rsidRDefault="0014798D" w:rsidP="00C1222D">
            <w:pPr>
              <w:tabs>
                <w:tab w:val="left" w:pos="720"/>
              </w:tabs>
              <w:spacing w:line="360" w:lineRule="auto"/>
              <w:jc w:val="both"/>
            </w:pPr>
            <w:r w:rsidRPr="0014798D">
              <w:t>Управляващ орган</w:t>
            </w:r>
          </w:p>
        </w:tc>
      </w:tr>
      <w:tr w:rsidR="00C1222D" w:rsidRPr="00AF75C5" w:rsidTr="002D5A26">
        <w:trPr>
          <w:jc w:val="center"/>
        </w:trPr>
        <w:tc>
          <w:tcPr>
            <w:tcW w:w="1978" w:type="dxa"/>
          </w:tcPr>
          <w:p w:rsidR="00C1222D" w:rsidRPr="00AF75C5" w:rsidRDefault="00C1222D" w:rsidP="00C1222D">
            <w:pPr>
              <w:tabs>
                <w:tab w:val="left" w:pos="720"/>
              </w:tabs>
              <w:spacing w:line="360" w:lineRule="auto"/>
              <w:jc w:val="both"/>
            </w:pPr>
          </w:p>
        </w:tc>
        <w:tc>
          <w:tcPr>
            <w:tcW w:w="7493" w:type="dxa"/>
          </w:tcPr>
          <w:p w:rsidR="00C1222D" w:rsidRPr="00AF75C5" w:rsidRDefault="00C1222D" w:rsidP="00C1222D">
            <w:pPr>
              <w:tabs>
                <w:tab w:val="left" w:pos="720"/>
              </w:tabs>
              <w:spacing w:line="360" w:lineRule="auto"/>
              <w:jc w:val="both"/>
            </w:pPr>
          </w:p>
        </w:tc>
      </w:tr>
      <w:tr w:rsidR="00C1222D" w:rsidRPr="00AF75C5" w:rsidTr="002D5A26">
        <w:trPr>
          <w:jc w:val="center"/>
        </w:trPr>
        <w:tc>
          <w:tcPr>
            <w:tcW w:w="1978" w:type="dxa"/>
          </w:tcPr>
          <w:p w:rsidR="00C1222D" w:rsidRPr="00AF75C5" w:rsidRDefault="00C1222D" w:rsidP="00C1222D">
            <w:pPr>
              <w:tabs>
                <w:tab w:val="left" w:pos="720"/>
              </w:tabs>
              <w:spacing w:line="360" w:lineRule="auto"/>
              <w:jc w:val="both"/>
            </w:pPr>
          </w:p>
        </w:tc>
        <w:tc>
          <w:tcPr>
            <w:tcW w:w="7493" w:type="dxa"/>
          </w:tcPr>
          <w:p w:rsidR="00C1222D" w:rsidRPr="00AF75C5" w:rsidRDefault="00C1222D" w:rsidP="00C1222D">
            <w:pPr>
              <w:tabs>
                <w:tab w:val="left" w:pos="720"/>
              </w:tabs>
              <w:spacing w:line="360" w:lineRule="auto"/>
              <w:jc w:val="both"/>
            </w:pPr>
          </w:p>
        </w:tc>
      </w:tr>
      <w:tr w:rsidR="00196C0C" w:rsidRPr="00AF75C5" w:rsidTr="002D5A26">
        <w:trPr>
          <w:jc w:val="center"/>
        </w:trPr>
        <w:tc>
          <w:tcPr>
            <w:tcW w:w="1978" w:type="dxa"/>
          </w:tcPr>
          <w:p w:rsidR="00196C0C" w:rsidRPr="00AF75C5" w:rsidRDefault="00196C0C" w:rsidP="00C1222D">
            <w:pPr>
              <w:tabs>
                <w:tab w:val="left" w:pos="720"/>
              </w:tabs>
              <w:spacing w:line="360" w:lineRule="auto"/>
              <w:jc w:val="both"/>
            </w:pPr>
          </w:p>
        </w:tc>
        <w:tc>
          <w:tcPr>
            <w:tcW w:w="7493" w:type="dxa"/>
          </w:tcPr>
          <w:p w:rsidR="00196C0C" w:rsidRPr="00AF75C5" w:rsidRDefault="00196C0C" w:rsidP="00C1222D">
            <w:pPr>
              <w:tabs>
                <w:tab w:val="left" w:pos="720"/>
              </w:tabs>
              <w:spacing w:line="360" w:lineRule="auto"/>
              <w:jc w:val="both"/>
            </w:pPr>
          </w:p>
        </w:tc>
      </w:tr>
      <w:tr w:rsidR="00C1222D" w:rsidRPr="00AF75C5" w:rsidTr="002D5A26">
        <w:trPr>
          <w:jc w:val="center"/>
        </w:trPr>
        <w:tc>
          <w:tcPr>
            <w:tcW w:w="1978" w:type="dxa"/>
          </w:tcPr>
          <w:p w:rsidR="00C1222D" w:rsidRPr="00AF75C5" w:rsidRDefault="00C1222D" w:rsidP="00C1222D">
            <w:pPr>
              <w:tabs>
                <w:tab w:val="left" w:pos="720"/>
              </w:tabs>
              <w:spacing w:line="360" w:lineRule="auto"/>
              <w:jc w:val="both"/>
            </w:pPr>
          </w:p>
        </w:tc>
        <w:tc>
          <w:tcPr>
            <w:tcW w:w="7493" w:type="dxa"/>
          </w:tcPr>
          <w:p w:rsidR="00C1222D" w:rsidRPr="00AF75C5" w:rsidRDefault="00C1222D" w:rsidP="00C1222D">
            <w:pPr>
              <w:tabs>
                <w:tab w:val="left" w:pos="720"/>
              </w:tabs>
              <w:spacing w:line="360" w:lineRule="auto"/>
              <w:jc w:val="both"/>
            </w:pPr>
          </w:p>
        </w:tc>
      </w:tr>
      <w:tr w:rsidR="00C1222D" w:rsidRPr="00AF75C5" w:rsidTr="002D5A26">
        <w:trPr>
          <w:jc w:val="center"/>
        </w:trPr>
        <w:tc>
          <w:tcPr>
            <w:tcW w:w="1978" w:type="dxa"/>
          </w:tcPr>
          <w:p w:rsidR="00C1222D" w:rsidRPr="00AF75C5" w:rsidRDefault="00C1222D" w:rsidP="00C1222D">
            <w:pPr>
              <w:tabs>
                <w:tab w:val="left" w:pos="720"/>
              </w:tabs>
              <w:spacing w:line="360" w:lineRule="auto"/>
              <w:jc w:val="both"/>
            </w:pPr>
          </w:p>
        </w:tc>
        <w:tc>
          <w:tcPr>
            <w:tcW w:w="7493" w:type="dxa"/>
          </w:tcPr>
          <w:p w:rsidR="00C1222D" w:rsidRPr="00AF75C5" w:rsidRDefault="00C1222D" w:rsidP="00C1222D">
            <w:pPr>
              <w:tabs>
                <w:tab w:val="left" w:pos="720"/>
              </w:tabs>
              <w:spacing w:line="360" w:lineRule="auto"/>
              <w:jc w:val="both"/>
            </w:pPr>
          </w:p>
        </w:tc>
      </w:tr>
      <w:tr w:rsidR="00C1222D" w:rsidRPr="00AF75C5" w:rsidTr="002D5A26">
        <w:trPr>
          <w:jc w:val="center"/>
        </w:trPr>
        <w:tc>
          <w:tcPr>
            <w:tcW w:w="1978" w:type="dxa"/>
          </w:tcPr>
          <w:p w:rsidR="00C1222D" w:rsidRPr="00AF75C5" w:rsidRDefault="00C1222D" w:rsidP="00C1222D">
            <w:pPr>
              <w:tabs>
                <w:tab w:val="left" w:pos="720"/>
              </w:tabs>
              <w:spacing w:line="360" w:lineRule="auto"/>
              <w:jc w:val="both"/>
            </w:pPr>
          </w:p>
        </w:tc>
        <w:tc>
          <w:tcPr>
            <w:tcW w:w="7493" w:type="dxa"/>
          </w:tcPr>
          <w:p w:rsidR="00C1222D" w:rsidRPr="00AF75C5" w:rsidRDefault="00C1222D" w:rsidP="00C1222D">
            <w:pPr>
              <w:tabs>
                <w:tab w:val="left" w:pos="720"/>
              </w:tabs>
              <w:spacing w:line="360" w:lineRule="auto"/>
              <w:jc w:val="both"/>
            </w:pPr>
          </w:p>
        </w:tc>
      </w:tr>
    </w:tbl>
    <w:p w:rsidR="001B1131" w:rsidRPr="00AF75C5" w:rsidRDefault="00C922EF" w:rsidP="001E24D5">
      <w:pPr>
        <w:pStyle w:val="Heading1"/>
      </w:pPr>
      <w:r w:rsidRPr="00AF75C5">
        <w:br w:type="page"/>
      </w:r>
      <w:bookmarkStart w:id="0" w:name="_Toc385404895"/>
      <w:r w:rsidR="001B1131" w:rsidRPr="00AF75C5">
        <w:lastRenderedPageBreak/>
        <w:t xml:space="preserve">Част </w:t>
      </w:r>
      <w:r w:rsidR="00FC357A" w:rsidRPr="00AF75C5">
        <w:t>първа</w:t>
      </w:r>
      <w:bookmarkEnd w:id="0"/>
    </w:p>
    <w:p w:rsidR="005F3963" w:rsidRDefault="00421BC8" w:rsidP="00F124DA">
      <w:pPr>
        <w:pStyle w:val="Heading2"/>
        <w:spacing w:before="0" w:after="0"/>
      </w:pPr>
      <w:bookmarkStart w:id="1" w:name="_Toc385404896"/>
      <w:r w:rsidRPr="00AF75C5">
        <w:t xml:space="preserve">І. </w:t>
      </w:r>
      <w:r w:rsidR="005F3963" w:rsidRPr="00AF75C5">
        <w:t>ВЪВЕДЕНИЕ</w:t>
      </w:r>
      <w:bookmarkEnd w:id="1"/>
    </w:p>
    <w:p w:rsidR="00F124DA" w:rsidRPr="00F124DA" w:rsidRDefault="00F124DA" w:rsidP="00F124DA"/>
    <w:p w:rsidR="00A764F7" w:rsidRPr="00AF75C5" w:rsidRDefault="00A43BF9" w:rsidP="00F124DA">
      <w:pPr>
        <w:pStyle w:val="Heading3"/>
        <w:numPr>
          <w:ilvl w:val="0"/>
          <w:numId w:val="0"/>
        </w:numPr>
        <w:tabs>
          <w:tab w:val="clear" w:pos="993"/>
          <w:tab w:val="left" w:pos="-3828"/>
        </w:tabs>
        <w:ind w:left="709"/>
      </w:pPr>
      <w:bookmarkStart w:id="2" w:name="_Toc385404897"/>
      <w:r w:rsidRPr="00AF75C5">
        <w:rPr>
          <w:rStyle w:val="Heading3Char"/>
          <w:b/>
        </w:rPr>
        <w:t xml:space="preserve">1. </w:t>
      </w:r>
      <w:r w:rsidR="00A764F7" w:rsidRPr="00B03B2B">
        <w:rPr>
          <w:rStyle w:val="Heading3Char"/>
          <w:b/>
        </w:rPr>
        <w:t>Правно основание</w:t>
      </w:r>
      <w:r w:rsidR="00A764F7" w:rsidRPr="00AF75C5">
        <w:t xml:space="preserve"> за извършване на одита</w:t>
      </w:r>
      <w:bookmarkEnd w:id="2"/>
    </w:p>
    <w:p w:rsidR="00A764F7" w:rsidRPr="00AF75C5" w:rsidRDefault="00A764F7" w:rsidP="00A764F7">
      <w:pPr>
        <w:tabs>
          <w:tab w:val="left" w:pos="993"/>
        </w:tabs>
        <w:ind w:left="-142" w:firstLine="851"/>
        <w:jc w:val="both"/>
      </w:pPr>
      <w:r w:rsidRPr="00AF75C5">
        <w:t>Одитът е извършен на основание чл. 5</w:t>
      </w:r>
      <w:r w:rsidR="00B03B2B">
        <w:t>4</w:t>
      </w:r>
      <w:r w:rsidRPr="00AF75C5">
        <w:t xml:space="preserve"> от Закона за Сметната палата,  Програмата за </w:t>
      </w:r>
      <w:proofErr w:type="spellStart"/>
      <w:r w:rsidRPr="00AF75C5">
        <w:t>одитната</w:t>
      </w:r>
      <w:proofErr w:type="spellEnd"/>
      <w:r w:rsidRPr="00AF75C5">
        <w:t xml:space="preserve"> дейност на Сметната палата на Република България за 20</w:t>
      </w:r>
      <w:r w:rsidR="00EA65B4">
        <w:rPr>
          <w:lang w:val="en-US"/>
        </w:rPr>
        <w:t>16</w:t>
      </w:r>
      <w:r w:rsidRPr="00AF75C5">
        <w:t xml:space="preserve"> г. и в изпълнение на Заповед № </w:t>
      </w:r>
      <w:r w:rsidR="00E26928">
        <w:rPr>
          <w:lang w:val="en-US"/>
        </w:rPr>
        <w:t>01-01-045</w:t>
      </w:r>
      <w:r w:rsidRPr="00AF75C5">
        <w:t xml:space="preserve"> от </w:t>
      </w:r>
      <w:r w:rsidR="00E26928">
        <w:rPr>
          <w:lang w:val="en-US"/>
        </w:rPr>
        <w:t>22</w:t>
      </w:r>
      <w:r w:rsidR="00E26928">
        <w:t xml:space="preserve">.03.2016 </w:t>
      </w:r>
      <w:r w:rsidRPr="00AF75C5">
        <w:t>г. на заместник-председателя на Сметната палата.</w:t>
      </w:r>
    </w:p>
    <w:p w:rsidR="00A764F7" w:rsidRPr="00AF75C5" w:rsidRDefault="00A764F7" w:rsidP="00A764F7">
      <w:pPr>
        <w:tabs>
          <w:tab w:val="left" w:pos="720"/>
        </w:tabs>
        <w:ind w:firstLine="720"/>
        <w:jc w:val="both"/>
        <w:rPr>
          <w:b/>
        </w:rPr>
      </w:pPr>
    </w:p>
    <w:p w:rsidR="00A764F7" w:rsidRPr="00AF75C5" w:rsidRDefault="00A43BF9" w:rsidP="00A43BF9">
      <w:pPr>
        <w:pStyle w:val="Heading3"/>
        <w:numPr>
          <w:ilvl w:val="0"/>
          <w:numId w:val="0"/>
        </w:numPr>
        <w:ind w:left="709"/>
      </w:pPr>
      <w:bookmarkStart w:id="3" w:name="_Toc385404898"/>
      <w:r w:rsidRPr="00AF75C5">
        <w:t xml:space="preserve">2. </w:t>
      </w:r>
      <w:r w:rsidR="00A764F7" w:rsidRPr="00AF75C5">
        <w:t>Предмет на одита</w:t>
      </w:r>
      <w:bookmarkEnd w:id="3"/>
    </w:p>
    <w:p w:rsidR="004D1EDE" w:rsidRPr="004D1EDE" w:rsidRDefault="00A764F7" w:rsidP="00F124DA">
      <w:pPr>
        <w:pStyle w:val="NormalXX"/>
        <w:ind w:firstLine="708"/>
        <w:jc w:val="both"/>
        <w:rPr>
          <w:vanish/>
        </w:rPr>
      </w:pPr>
      <w:r w:rsidRPr="00F124DA">
        <w:rPr>
          <w:lang w:val="bg-BG" w:eastAsia="bg-BG"/>
        </w:rPr>
        <w:t>Предмет на одита е Го</w:t>
      </w:r>
      <w:r w:rsidR="004D1EDE" w:rsidRPr="00F124DA">
        <w:rPr>
          <w:lang w:val="bg-BG" w:eastAsia="bg-BG"/>
        </w:rPr>
        <w:t>дишният финансов отчет (ГФО) на</w:t>
      </w:r>
      <w:r w:rsidR="00D90D8A">
        <w:rPr>
          <w:lang w:val="bg-BG" w:eastAsia="bg-BG"/>
        </w:rPr>
        <w:t xml:space="preserve"> </w:t>
      </w:r>
      <w:proofErr w:type="spellStart"/>
      <w:r w:rsidR="00E26928" w:rsidRPr="00F124DA">
        <w:rPr>
          <w:color w:val="000000"/>
        </w:rPr>
        <w:t>Комисия</w:t>
      </w:r>
      <w:proofErr w:type="spellEnd"/>
      <w:r w:rsidR="00D90D8A">
        <w:rPr>
          <w:color w:val="000000"/>
          <w:lang w:val="bg-BG"/>
        </w:rPr>
        <w:t xml:space="preserve"> </w:t>
      </w:r>
      <w:proofErr w:type="spellStart"/>
      <w:r w:rsidR="00E26928" w:rsidRPr="00F124DA">
        <w:rPr>
          <w:color w:val="000000"/>
        </w:rPr>
        <w:t>за</w:t>
      </w:r>
      <w:proofErr w:type="spellEnd"/>
      <w:r w:rsidR="00D90D8A">
        <w:rPr>
          <w:color w:val="000000"/>
          <w:lang w:val="bg-BG"/>
        </w:rPr>
        <w:t xml:space="preserve"> </w:t>
      </w:r>
      <w:proofErr w:type="spellStart"/>
      <w:r w:rsidR="00E26928" w:rsidRPr="00F124DA">
        <w:rPr>
          <w:color w:val="000000"/>
        </w:rPr>
        <w:t>защита</w:t>
      </w:r>
      <w:proofErr w:type="spellEnd"/>
      <w:r w:rsidR="00D90D8A">
        <w:rPr>
          <w:color w:val="000000"/>
          <w:lang w:val="bg-BG"/>
        </w:rPr>
        <w:t xml:space="preserve"> </w:t>
      </w:r>
      <w:proofErr w:type="spellStart"/>
      <w:r w:rsidR="00E26928" w:rsidRPr="00F124DA">
        <w:rPr>
          <w:color w:val="000000"/>
        </w:rPr>
        <w:t>на</w:t>
      </w:r>
      <w:proofErr w:type="spellEnd"/>
      <w:r w:rsidR="00D90D8A">
        <w:rPr>
          <w:color w:val="000000"/>
          <w:lang w:val="bg-BG"/>
        </w:rPr>
        <w:t xml:space="preserve"> </w:t>
      </w:r>
      <w:proofErr w:type="spellStart"/>
      <w:r w:rsidR="00E26928" w:rsidRPr="00F124DA">
        <w:rPr>
          <w:color w:val="000000"/>
        </w:rPr>
        <w:t>личните</w:t>
      </w:r>
      <w:proofErr w:type="spellEnd"/>
      <w:r w:rsidR="00D90D8A">
        <w:rPr>
          <w:color w:val="000000"/>
          <w:lang w:val="bg-BG"/>
        </w:rPr>
        <w:t xml:space="preserve"> </w:t>
      </w:r>
      <w:proofErr w:type="spellStart"/>
      <w:r w:rsidR="00E26928" w:rsidRPr="00F124DA">
        <w:rPr>
          <w:color w:val="000000"/>
        </w:rPr>
        <w:t>данни</w:t>
      </w:r>
      <w:proofErr w:type="spellEnd"/>
      <w:r w:rsidR="00D90D8A">
        <w:rPr>
          <w:color w:val="000000"/>
          <w:lang w:val="bg-BG"/>
        </w:rPr>
        <w:t xml:space="preserve"> </w:t>
      </w:r>
      <w:proofErr w:type="spellStart"/>
      <w:r w:rsidR="00E26928" w:rsidRPr="00F124DA">
        <w:t>за</w:t>
      </w:r>
      <w:proofErr w:type="spellEnd"/>
      <w:r w:rsidR="00D90D8A">
        <w:rPr>
          <w:lang w:val="bg-BG"/>
        </w:rPr>
        <w:t xml:space="preserve"> </w:t>
      </w:r>
      <w:sdt>
        <w:sdtPr>
          <w:rPr>
            <w:vanish/>
          </w:rPr>
          <w:id w:val="12760005"/>
        </w:sdtPr>
        <w:sdtEndPr/>
        <w:sdtContent>
          <w:r w:rsidR="00E26928" w:rsidRPr="00F124DA">
            <w:rPr>
              <w:vanish/>
            </w:rPr>
            <w:t>Insert(GetProperty("</w:t>
          </w:r>
          <w:r w:rsidR="00E26928" w:rsidRPr="00F124DA">
            <w:rPr>
              <w:vanish/>
              <w:lang w:val="en-US"/>
            </w:rPr>
            <w:t>Step.WorkPlan\WorkPlan.Audit\</w:t>
          </w:r>
          <w:r w:rsidR="00E26928" w:rsidRPr="00F124DA">
            <w:rPr>
              <w:vanish/>
            </w:rPr>
            <w:t>Audit.</w:t>
          </w:r>
          <w:r w:rsidR="00E26928" w:rsidRPr="00F124DA">
            <w:rPr>
              <w:vanish/>
              <w:lang w:val="en-US"/>
            </w:rPr>
            <w:t>Period\AuditPeriod.Name</w:t>
          </w:r>
          <w:r w:rsidR="00E26928" w:rsidRPr="00F124DA">
            <w:rPr>
              <w:vanish/>
            </w:rPr>
            <w:t>"))&lt;i&gt;</w:t>
          </w:r>
          <w:r w:rsidR="00E26928" w:rsidRPr="00F124DA">
            <w:t>2015</w:t>
          </w:r>
          <w:r w:rsidR="00E26928" w:rsidRPr="00F124DA">
            <w:rPr>
              <w:vanish/>
            </w:rPr>
            <w:t>&lt;/i&gt;</w:t>
          </w:r>
        </w:sdtContent>
      </w:sdt>
      <w:r w:rsidR="00E26928" w:rsidRPr="00F124DA">
        <w:t xml:space="preserve"> г.</w:t>
      </w:r>
    </w:p>
    <w:p w:rsidR="004D1EDE" w:rsidRPr="004D1EDE" w:rsidRDefault="004D1EDE" w:rsidP="004D1EDE">
      <w:pPr>
        <w:pStyle w:val="GRALevel2"/>
        <w:tabs>
          <w:tab w:val="num" w:pos="567"/>
        </w:tabs>
        <w:spacing w:before="0" w:after="0" w:line="240" w:lineRule="auto"/>
        <w:ind w:left="0" w:firstLine="0"/>
        <w:jc w:val="center"/>
      </w:pPr>
      <w:r>
        <w:rPr>
          <w:noProof/>
          <w:vanish/>
          <w:sz w:val="18"/>
          <w:szCs w:val="12"/>
        </w:rPr>
        <w:t>InsertBlock(“&lt;Query Perspective=\"Entity\" Type=\”LeftJoin\”&gt;</w:t>
      </w:r>
      <w:r>
        <w:rPr>
          <w:noProof/>
          <w:vanish/>
          <w:sz w:val="18"/>
          <w:szCs w:val="12"/>
        </w:rPr>
        <w:br/>
        <w:t>&lt;Properties&gt;</w:t>
      </w:r>
      <w:r>
        <w:rPr>
          <w:vanish/>
          <w:sz w:val="18"/>
          <w:szCs w:val="12"/>
        </w:rPr>
        <w:br/>
      </w:r>
      <w:r>
        <w:rPr>
          <w:noProof/>
          <w:vanish/>
          <w:sz w:val="18"/>
          <w:szCs w:val="12"/>
        </w:rPr>
        <w:t xml:space="preserve">&lt;Property Mid=\"Entity.Description\" ID=\"Entity.Description\" </w:t>
      </w:r>
      <w:r>
        <w:rPr>
          <w:vanish/>
          <w:sz w:val="18"/>
          <w:szCs w:val="12"/>
        </w:rPr>
        <w:t xml:space="preserve">SortOrder=\”1\” </w:t>
      </w:r>
      <w:r>
        <w:rPr>
          <w:noProof/>
          <w:vanish/>
          <w:sz w:val="18"/>
          <w:szCs w:val="12"/>
        </w:rPr>
        <w:t>/&gt;</w:t>
      </w:r>
      <w:r>
        <w:rPr>
          <w:vanish/>
          <w:sz w:val="18"/>
          <w:szCs w:val="12"/>
        </w:rPr>
        <w:br/>
        <w:t>&lt;/Properties&gt;</w:t>
      </w:r>
    </w:p>
    <w:p w:rsidR="004D1EDE" w:rsidRDefault="004D1EDE" w:rsidP="004D1EDE">
      <w:pPr>
        <w:pStyle w:val="GRALevel2"/>
        <w:tabs>
          <w:tab w:val="num" w:pos="567"/>
        </w:tabs>
        <w:spacing w:before="0" w:after="0" w:line="240" w:lineRule="auto"/>
        <w:ind w:left="0" w:firstLine="0"/>
        <w:jc w:val="center"/>
        <w:rPr>
          <w:vanish/>
          <w:sz w:val="18"/>
          <w:szCs w:val="12"/>
        </w:rPr>
      </w:pPr>
      <w:r>
        <w:rPr>
          <w:vanish/>
          <w:sz w:val="18"/>
          <w:szCs w:val="12"/>
        </w:rPr>
        <w:t>&lt;/Query&gt;”, "Entity.Processes\EntityProcess.Objectives\Objective.Audit\Audit.WorkPlans\WorkPlan.Steps", “Entity.Description”)</w:t>
      </w:r>
    </w:p>
    <w:p w:rsidR="004D1EDE" w:rsidRDefault="004D1EDE" w:rsidP="004D1EDE">
      <w:pPr>
        <w:pStyle w:val="GRALevel2"/>
        <w:tabs>
          <w:tab w:val="left" w:pos="720"/>
        </w:tabs>
        <w:spacing w:before="0" w:after="0" w:line="240" w:lineRule="auto"/>
        <w:ind w:left="993" w:firstLine="0"/>
        <w:jc w:val="center"/>
        <w:rPr>
          <w:rFonts w:asciiTheme="majorHAnsi" w:eastAsiaTheme="majorEastAsia" w:hAnsiTheme="majorHAnsi" w:cstheme="majorBidi"/>
          <w:b/>
          <w:bCs/>
          <w:vanish/>
          <w:sz w:val="18"/>
          <w:szCs w:val="18"/>
          <w:lang w:val="en-US" w:bidi="en-US"/>
        </w:rPr>
      </w:pPr>
      <w:r>
        <w:rPr>
          <w:rFonts w:asciiTheme="majorHAnsi" w:eastAsiaTheme="majorEastAsia" w:hAnsiTheme="majorHAnsi" w:cstheme="majorBidi"/>
          <w:b/>
          <w:bCs/>
          <w:vanish/>
          <w:sz w:val="18"/>
          <w:szCs w:val="18"/>
          <w:lang w:val="en-US" w:bidi="en-US"/>
        </w:rPr>
        <w:t>&lt;Entity.Description_H_1&gt;</w:t>
      </w:r>
    </w:p>
    <w:p w:rsidR="004D1EDE" w:rsidRDefault="004D1EDE" w:rsidP="004D1EDE">
      <w:pPr>
        <w:pStyle w:val="GRALevel2"/>
        <w:tabs>
          <w:tab w:val="left" w:pos="720"/>
        </w:tabs>
        <w:spacing w:before="0" w:after="0" w:line="240" w:lineRule="auto"/>
        <w:ind w:left="993" w:firstLine="0"/>
        <w:jc w:val="center"/>
        <w:rPr>
          <w:rFonts w:asciiTheme="majorHAnsi" w:eastAsiaTheme="majorEastAsia" w:hAnsiTheme="majorHAnsi" w:cstheme="majorBidi"/>
          <w:b/>
          <w:bCs/>
          <w:vanish/>
          <w:sz w:val="18"/>
          <w:szCs w:val="18"/>
          <w:lang w:val="en-US" w:bidi="en-US"/>
        </w:rPr>
      </w:pPr>
    </w:p>
    <w:p w:rsidR="004D1EDE" w:rsidRPr="00F124DA" w:rsidRDefault="004D1EDE" w:rsidP="00F124DA">
      <w:pPr>
        <w:pStyle w:val="NormalXX"/>
        <w:rPr>
          <w:lang w:val="bg-BG"/>
        </w:rPr>
      </w:pPr>
      <w:r>
        <w:rPr>
          <w:vanish/>
        </w:rPr>
        <w:t>InsertRichText(GetColumn(“</w:t>
      </w:r>
      <w:r>
        <w:rPr>
          <w:noProof/>
          <w:vanish/>
          <w:sz w:val="18"/>
          <w:szCs w:val="12"/>
        </w:rPr>
        <w:t>Entity.Description</w:t>
      </w:r>
      <w:r>
        <w:rPr>
          <w:vanish/>
        </w:rPr>
        <w:t>”))</w:t>
      </w:r>
      <w:sdt>
        <w:sdtPr>
          <w:rPr>
            <w:rFonts w:ascii="Tahoma" w:eastAsia="Times New Roman" w:hAnsi="Tahoma"/>
            <w:vanish/>
            <w:sz w:val="28"/>
            <w:szCs w:val="28"/>
            <w:lang w:val="en-US" w:eastAsia="en-US"/>
          </w:rPr>
          <w:id w:val="-965043658"/>
          <w:showingPlcHdr/>
        </w:sdtPr>
        <w:sdtEndPr/>
        <w:sdtContent/>
      </w:sdt>
    </w:p>
    <w:p w:rsidR="004D1EDE" w:rsidRDefault="004D1EDE" w:rsidP="00B03B2B">
      <w:pPr>
        <w:pStyle w:val="NormalXX"/>
        <w:rPr>
          <w:rFonts w:asciiTheme="majorHAnsi" w:eastAsiaTheme="majorEastAsia" w:hAnsiTheme="majorHAnsi" w:cstheme="majorBidi"/>
          <w:b/>
          <w:bCs/>
          <w:vanish/>
          <w:sz w:val="18"/>
          <w:szCs w:val="18"/>
          <w:lang w:val="en-US" w:eastAsia="bg-BG" w:bidi="en-US"/>
        </w:rPr>
      </w:pPr>
    </w:p>
    <w:p w:rsidR="00B467FA" w:rsidRPr="00AF75C5" w:rsidRDefault="00A43BF9" w:rsidP="00F124DA">
      <w:pPr>
        <w:tabs>
          <w:tab w:val="left" w:pos="993"/>
        </w:tabs>
        <w:ind w:firstLine="709"/>
        <w:jc w:val="both"/>
        <w:rPr>
          <w:rStyle w:val="Heading3Char"/>
          <w:b w:val="0"/>
        </w:rPr>
      </w:pPr>
      <w:bookmarkStart w:id="4" w:name="_Toc385404899"/>
      <w:r w:rsidRPr="00AF75C5">
        <w:rPr>
          <w:rStyle w:val="Heading3Char"/>
        </w:rPr>
        <w:t xml:space="preserve">3. </w:t>
      </w:r>
      <w:r w:rsidR="00F30D94" w:rsidRPr="00AF75C5">
        <w:rPr>
          <w:rStyle w:val="Heading3Char"/>
        </w:rPr>
        <w:t xml:space="preserve">Елементи на </w:t>
      </w:r>
      <w:proofErr w:type="spellStart"/>
      <w:r w:rsidR="00F30D94" w:rsidRPr="00AF75C5">
        <w:rPr>
          <w:rStyle w:val="Heading3Char"/>
        </w:rPr>
        <w:t>одитирания</w:t>
      </w:r>
      <w:proofErr w:type="spellEnd"/>
      <w:r w:rsidR="00B1775C" w:rsidRPr="00AF75C5">
        <w:rPr>
          <w:rStyle w:val="Heading3Char"/>
        </w:rPr>
        <w:t xml:space="preserve"> годишен финансов отчет:</w:t>
      </w:r>
      <w:bookmarkEnd w:id="4"/>
    </w:p>
    <w:p w:rsidR="00094214" w:rsidRPr="00AF75C5" w:rsidRDefault="00422E52" w:rsidP="00B467FA">
      <w:pPr>
        <w:tabs>
          <w:tab w:val="left" w:pos="993"/>
        </w:tabs>
        <w:ind w:firstLine="709"/>
        <w:jc w:val="both"/>
      </w:pPr>
      <w:r w:rsidRPr="00AF75C5">
        <w:t>Финансовият одит се изв</w:t>
      </w:r>
      <w:r w:rsidR="00770D11" w:rsidRPr="00AF75C5">
        <w:t>ърши на годишния финансов отчет</w:t>
      </w:r>
      <w:r w:rsidR="00094214" w:rsidRPr="00AF75C5">
        <w:t>, който включва:</w:t>
      </w:r>
    </w:p>
    <w:p w:rsidR="00B03B2B" w:rsidRDefault="00B03B2B" w:rsidP="00B03B2B">
      <w:pPr>
        <w:pStyle w:val="BodyText"/>
        <w:spacing w:after="0"/>
        <w:ind w:firstLine="708"/>
        <w:jc w:val="both"/>
      </w:pPr>
      <w:r w:rsidRPr="00CB60D4">
        <w:rPr>
          <w:b/>
        </w:rPr>
        <w:t>3.1.</w:t>
      </w:r>
      <w:r w:rsidR="00D03BEF">
        <w:rPr>
          <w:b/>
        </w:rPr>
        <w:t xml:space="preserve"> </w:t>
      </w:r>
      <w:r>
        <w:t>Баланс;</w:t>
      </w:r>
    </w:p>
    <w:p w:rsidR="00B03B2B" w:rsidRDefault="00B03B2B" w:rsidP="00B03B2B">
      <w:pPr>
        <w:pStyle w:val="BodyText"/>
        <w:spacing w:after="0"/>
        <w:ind w:firstLine="708"/>
        <w:jc w:val="both"/>
      </w:pPr>
      <w:r w:rsidRPr="00CB60D4">
        <w:rPr>
          <w:b/>
        </w:rPr>
        <w:t>3.2.</w:t>
      </w:r>
      <w:r>
        <w:t> Отчет за приходите и разходите;</w:t>
      </w:r>
    </w:p>
    <w:p w:rsidR="00B03B2B" w:rsidRDefault="00B03B2B" w:rsidP="00B03B2B">
      <w:pPr>
        <w:pStyle w:val="BodyText"/>
        <w:spacing w:after="0"/>
        <w:jc w:val="both"/>
      </w:pPr>
      <w:r>
        <w:tab/>
      </w:r>
      <w:r w:rsidRPr="00CB60D4">
        <w:rPr>
          <w:b/>
        </w:rPr>
        <w:t>3.</w:t>
      </w:r>
      <w:proofErr w:type="spellStart"/>
      <w:r w:rsidRPr="00CB60D4">
        <w:rPr>
          <w:b/>
        </w:rPr>
        <w:t>3</w:t>
      </w:r>
      <w:proofErr w:type="spellEnd"/>
      <w:r w:rsidRPr="00CB60D4">
        <w:rPr>
          <w:b/>
        </w:rPr>
        <w:t>.</w:t>
      </w:r>
      <w:r>
        <w:t> Отчети за касовото изпълнение на бюджета, сметките за средствата от ЕС и сметките за чужди средства;</w:t>
      </w:r>
    </w:p>
    <w:p w:rsidR="00B03B2B" w:rsidRDefault="00B03B2B" w:rsidP="00B03B2B">
      <w:pPr>
        <w:pStyle w:val="BodyText"/>
        <w:spacing w:after="0"/>
        <w:ind w:firstLine="709"/>
        <w:jc w:val="both"/>
      </w:pPr>
      <w:r w:rsidRPr="00CB60D4">
        <w:rPr>
          <w:b/>
        </w:rPr>
        <w:t>3.4.</w:t>
      </w:r>
      <w:r>
        <w:rPr>
          <w:lang w:val="en-US"/>
        </w:rPr>
        <w:t> </w:t>
      </w:r>
      <w:r>
        <w:t>Приложение, което съдържа:</w:t>
      </w:r>
    </w:p>
    <w:p w:rsidR="00B03B2B" w:rsidRDefault="00B03B2B" w:rsidP="00B03B2B">
      <w:pPr>
        <w:pStyle w:val="BodyText"/>
        <w:spacing w:after="0"/>
        <w:ind w:firstLine="1134"/>
        <w:jc w:val="both"/>
      </w:pPr>
      <w:r>
        <w:t>а) пояснения за прилаганата счетоводна политика;</w:t>
      </w:r>
    </w:p>
    <w:p w:rsidR="00B03B2B" w:rsidRDefault="00B03B2B" w:rsidP="00B03B2B">
      <w:pPr>
        <w:pStyle w:val="BodyText"/>
        <w:spacing w:after="0"/>
        <w:ind w:firstLine="1134"/>
        <w:jc w:val="both"/>
      </w:pPr>
      <w:r>
        <w:t xml:space="preserve">б) подлежаща на оповестяване допълнителна информация за състоянието и изменението на активи, пасиви, приходи и разходи, и </w:t>
      </w:r>
      <w:proofErr w:type="spellStart"/>
      <w:r>
        <w:t>задбалансови</w:t>
      </w:r>
      <w:proofErr w:type="spellEnd"/>
      <w:r>
        <w:t xml:space="preserve"> позиции съгласно съответните указания и стандарти, издавани по реда на чл. 164, ал. 1 и 3 и чл. 170 от ЗПФ;</w:t>
      </w:r>
    </w:p>
    <w:p w:rsidR="00B03B2B" w:rsidRDefault="00B03B2B" w:rsidP="00B03B2B">
      <w:pPr>
        <w:pStyle w:val="BodyText"/>
        <w:spacing w:after="0"/>
        <w:ind w:firstLine="1134"/>
        <w:jc w:val="both"/>
      </w:pPr>
      <w:r>
        <w:t xml:space="preserve">в) информация за изпълнението на показателите по бюджета и сметките за средствата от ЕС, включително и предоставяне на </w:t>
      </w:r>
      <w:proofErr w:type="spellStart"/>
      <w:r>
        <w:t>агрегирана</w:t>
      </w:r>
      <w:proofErr w:type="spellEnd"/>
      <w:r>
        <w:t xml:space="preserve"> информация за касовите разходи по функции и групи съгласно ЕБК и по политики и програми, доколкото информация в такива разрези не се съдържа в отчетите </w:t>
      </w:r>
      <w:r w:rsidRPr="00A01EE0">
        <w:t xml:space="preserve">за касовото изпълнение </w:t>
      </w:r>
      <w:r>
        <w:t>или не е публикувана отделно.</w:t>
      </w:r>
    </w:p>
    <w:p w:rsidR="005746C7" w:rsidRPr="00AF75C5" w:rsidRDefault="005746C7" w:rsidP="00433349">
      <w:pPr>
        <w:ind w:firstLine="720"/>
        <w:jc w:val="both"/>
      </w:pPr>
    </w:p>
    <w:p w:rsidR="00433349" w:rsidRPr="00AF75C5" w:rsidRDefault="00A43BF9" w:rsidP="00A43BF9">
      <w:pPr>
        <w:pStyle w:val="Heading3"/>
        <w:numPr>
          <w:ilvl w:val="0"/>
          <w:numId w:val="0"/>
        </w:numPr>
        <w:tabs>
          <w:tab w:val="clear" w:pos="993"/>
        </w:tabs>
        <w:ind w:firstLine="709"/>
      </w:pPr>
      <w:bookmarkStart w:id="5" w:name="_Toc385404900"/>
      <w:r w:rsidRPr="00AF75C5">
        <w:t xml:space="preserve">4. </w:t>
      </w:r>
      <w:r w:rsidR="006704A9" w:rsidRPr="00AF75C5">
        <w:t>Обхват</w:t>
      </w:r>
      <w:bookmarkEnd w:id="5"/>
    </w:p>
    <w:p w:rsidR="006E1B60" w:rsidRPr="00AF75C5" w:rsidRDefault="006E1B60" w:rsidP="00433349">
      <w:pPr>
        <w:ind w:firstLine="720"/>
        <w:jc w:val="both"/>
      </w:pPr>
      <w:r w:rsidRPr="00AF75C5">
        <w:t xml:space="preserve">Основните области, които са обхванати при изпълнение на </w:t>
      </w:r>
      <w:proofErr w:type="spellStart"/>
      <w:r w:rsidRPr="00AF75C5">
        <w:t>одитната</w:t>
      </w:r>
      <w:proofErr w:type="spellEnd"/>
      <w:r w:rsidRPr="00AF75C5">
        <w:t xml:space="preserve"> задача са:</w:t>
      </w:r>
    </w:p>
    <w:p w:rsidR="006E1B60" w:rsidRPr="00AF75C5" w:rsidRDefault="00A43BF9" w:rsidP="00A43BF9">
      <w:pPr>
        <w:pStyle w:val="BodyText"/>
        <w:tabs>
          <w:tab w:val="left" w:pos="1276"/>
        </w:tabs>
        <w:spacing w:after="0"/>
        <w:ind w:firstLine="709"/>
        <w:jc w:val="both"/>
      </w:pPr>
      <w:r w:rsidRPr="00AF75C5">
        <w:rPr>
          <w:b/>
        </w:rPr>
        <w:t>4.1.</w:t>
      </w:r>
      <w:r w:rsidR="00D03BEF">
        <w:rPr>
          <w:b/>
        </w:rPr>
        <w:t xml:space="preserve"> </w:t>
      </w:r>
      <w:r w:rsidR="00B03B2B" w:rsidRPr="002D128C">
        <w:t>Проверка на годишните отчети з</w:t>
      </w:r>
      <w:r w:rsidR="00B03B2B">
        <w:t>а касово изпълнение на бюджета</w:t>
      </w:r>
      <w:r w:rsidR="00B03B2B" w:rsidRPr="002D128C">
        <w:t>, на сметките за средствата от Европейския съюз и на сметките за чужди средства относно</w:t>
      </w:r>
      <w:r w:rsidR="006E1B60" w:rsidRPr="00AF75C5">
        <w:t>:</w:t>
      </w:r>
    </w:p>
    <w:p w:rsidR="006E1B60" w:rsidRPr="00AF75C5" w:rsidRDefault="006E1B60" w:rsidP="006E1B60">
      <w:pPr>
        <w:pStyle w:val="BodyText"/>
        <w:numPr>
          <w:ilvl w:val="0"/>
          <w:numId w:val="13"/>
        </w:numPr>
        <w:tabs>
          <w:tab w:val="left" w:pos="993"/>
        </w:tabs>
        <w:spacing w:after="0"/>
        <w:ind w:left="0" w:firstLine="709"/>
        <w:jc w:val="both"/>
      </w:pPr>
      <w:r w:rsidRPr="00AF75C5">
        <w:t xml:space="preserve">съответствие на формата, съдържанието и представянето на отчета с </w:t>
      </w:r>
      <w:r w:rsidR="009D483A" w:rsidRPr="00AF75C5">
        <w:t>приложимите</w:t>
      </w:r>
      <w:r w:rsidRPr="00AF75C5">
        <w:t xml:space="preserve"> изисквания; </w:t>
      </w:r>
    </w:p>
    <w:p w:rsidR="006E1B60" w:rsidRPr="00AF75C5" w:rsidRDefault="007E4A68" w:rsidP="006E1B60">
      <w:pPr>
        <w:pStyle w:val="BodyText"/>
        <w:numPr>
          <w:ilvl w:val="0"/>
          <w:numId w:val="13"/>
        </w:numPr>
        <w:tabs>
          <w:tab w:val="left" w:pos="993"/>
        </w:tabs>
        <w:spacing w:after="0"/>
        <w:ind w:left="0" w:firstLine="709"/>
        <w:jc w:val="both"/>
      </w:pPr>
      <w:r w:rsidRPr="00AF75C5">
        <w:t>вярно и честно представяне</w:t>
      </w:r>
      <w:r w:rsidR="006E1B60" w:rsidRPr="00AF75C5">
        <w:t xml:space="preserve"> на информация</w:t>
      </w:r>
      <w:r w:rsidR="005F02E2" w:rsidRPr="00AF75C5">
        <w:t>та</w:t>
      </w:r>
      <w:r w:rsidR="006E1B60" w:rsidRPr="00AF75C5">
        <w:t xml:space="preserve"> в отчета</w:t>
      </w:r>
      <w:r w:rsidRPr="00AF75C5">
        <w:t>, в съответствие с приложимата рамка за финансово отчитане</w:t>
      </w:r>
      <w:r w:rsidR="006E1B60" w:rsidRPr="00AF75C5">
        <w:t>;</w:t>
      </w:r>
    </w:p>
    <w:p w:rsidR="006E1B60" w:rsidRPr="00AF75C5" w:rsidRDefault="006E1B60" w:rsidP="006E1B60">
      <w:pPr>
        <w:pStyle w:val="BodyText"/>
        <w:numPr>
          <w:ilvl w:val="0"/>
          <w:numId w:val="13"/>
        </w:numPr>
        <w:tabs>
          <w:tab w:val="left" w:pos="993"/>
        </w:tabs>
        <w:spacing w:after="0"/>
        <w:ind w:left="0" w:firstLine="709"/>
        <w:jc w:val="both"/>
      </w:pPr>
      <w:r w:rsidRPr="00AF75C5">
        <w:t>взаимовръзка между счетоводни сметки от СБ</w:t>
      </w:r>
      <w:r w:rsidR="00B94709" w:rsidRPr="00AF75C5">
        <w:t>О</w:t>
      </w:r>
      <w:r w:rsidRPr="00AF75C5">
        <w:t xml:space="preserve"> и параграфи от ЕБК за </w:t>
      </w:r>
      <w:proofErr w:type="spellStart"/>
      <w:r w:rsidRPr="00AF75C5">
        <w:t>одитираната</w:t>
      </w:r>
      <w:proofErr w:type="spellEnd"/>
      <w:r w:rsidRPr="00AF75C5">
        <w:t xml:space="preserve"> година.</w:t>
      </w:r>
    </w:p>
    <w:p w:rsidR="009D483A" w:rsidRPr="00AF75C5" w:rsidRDefault="009D483A" w:rsidP="009D483A">
      <w:pPr>
        <w:pStyle w:val="BodyText"/>
        <w:tabs>
          <w:tab w:val="left" w:pos="993"/>
        </w:tabs>
        <w:spacing w:after="0"/>
        <w:ind w:left="709"/>
        <w:jc w:val="both"/>
      </w:pPr>
    </w:p>
    <w:p w:rsidR="006E1B60" w:rsidRPr="00AF75C5" w:rsidRDefault="00A43BF9" w:rsidP="004B1AA2">
      <w:pPr>
        <w:pStyle w:val="BodyText"/>
        <w:tabs>
          <w:tab w:val="left" w:pos="993"/>
          <w:tab w:val="left" w:pos="1276"/>
        </w:tabs>
        <w:spacing w:after="0"/>
        <w:ind w:firstLine="709"/>
        <w:jc w:val="both"/>
      </w:pPr>
      <w:r w:rsidRPr="00AF75C5">
        <w:rPr>
          <w:b/>
        </w:rPr>
        <w:t xml:space="preserve">4.2. </w:t>
      </w:r>
      <w:r w:rsidR="006E1B60" w:rsidRPr="00AF75C5">
        <w:t>Проверка на баланс</w:t>
      </w:r>
      <w:r w:rsidR="009D483A" w:rsidRPr="00AF75C5">
        <w:t>а</w:t>
      </w:r>
      <w:r w:rsidR="004B1AA2">
        <w:t xml:space="preserve"> и отчета за приходите и разходите</w:t>
      </w:r>
      <w:r w:rsidR="009D483A" w:rsidRPr="00AF75C5">
        <w:t xml:space="preserve"> към 31 декември</w:t>
      </w:r>
      <w:r w:rsidR="006E1B60" w:rsidRPr="00AF75C5">
        <w:t xml:space="preserve"> относно</w:t>
      </w:r>
      <w:r w:rsidR="006E1B60" w:rsidRPr="004B1AA2">
        <w:t xml:space="preserve">: </w:t>
      </w:r>
    </w:p>
    <w:p w:rsidR="006E1B60" w:rsidRPr="00AF75C5" w:rsidRDefault="006E1B60" w:rsidP="006E1B60">
      <w:pPr>
        <w:pStyle w:val="BodyText"/>
        <w:numPr>
          <w:ilvl w:val="0"/>
          <w:numId w:val="13"/>
        </w:numPr>
        <w:tabs>
          <w:tab w:val="left" w:pos="993"/>
        </w:tabs>
        <w:spacing w:after="0"/>
        <w:ind w:left="0" w:firstLine="709"/>
        <w:jc w:val="both"/>
      </w:pPr>
      <w:r w:rsidRPr="00AF75C5">
        <w:t xml:space="preserve">съответствие на отразените в баланса стопански, финансови и счетоводни операции с </w:t>
      </w:r>
      <w:r w:rsidR="009D483A" w:rsidRPr="00AF75C5">
        <w:t>приложимата рамка за финансово отчитане</w:t>
      </w:r>
      <w:r w:rsidRPr="00AF75C5">
        <w:t xml:space="preserve">; </w:t>
      </w:r>
    </w:p>
    <w:p w:rsidR="009D483A" w:rsidRPr="00AF75C5" w:rsidRDefault="009D483A" w:rsidP="006E1B60">
      <w:pPr>
        <w:pStyle w:val="BodyText"/>
        <w:numPr>
          <w:ilvl w:val="0"/>
          <w:numId w:val="13"/>
        </w:numPr>
        <w:tabs>
          <w:tab w:val="left" w:pos="993"/>
        </w:tabs>
        <w:spacing w:after="0"/>
        <w:ind w:left="0" w:firstLine="709"/>
        <w:jc w:val="both"/>
      </w:pPr>
      <w:r w:rsidRPr="00AF75C5">
        <w:t xml:space="preserve">вярно и честно представяне на финансовото състояние и имуществото на </w:t>
      </w:r>
      <w:proofErr w:type="spellStart"/>
      <w:r w:rsidRPr="00AF75C5">
        <w:t>одитираната</w:t>
      </w:r>
      <w:proofErr w:type="spellEnd"/>
      <w:r w:rsidRPr="00AF75C5">
        <w:t xml:space="preserve"> организация;</w:t>
      </w:r>
    </w:p>
    <w:p w:rsidR="006E1B60" w:rsidRPr="00AF75C5" w:rsidRDefault="005F02E2" w:rsidP="006E1B60">
      <w:pPr>
        <w:pStyle w:val="BodyText"/>
        <w:numPr>
          <w:ilvl w:val="0"/>
          <w:numId w:val="13"/>
        </w:numPr>
        <w:tabs>
          <w:tab w:val="left" w:pos="993"/>
        </w:tabs>
        <w:spacing w:after="0"/>
        <w:ind w:left="0" w:firstLine="709"/>
        <w:jc w:val="both"/>
      </w:pPr>
      <w:r w:rsidRPr="00AF75C5">
        <w:t xml:space="preserve">последователност </w:t>
      </w:r>
      <w:r w:rsidR="006E1B60" w:rsidRPr="00AF75C5">
        <w:t>при прилаганата счетоводна политика и индивидуален сметкоплан;</w:t>
      </w:r>
    </w:p>
    <w:p w:rsidR="006E1B60" w:rsidRPr="00AF75C5" w:rsidRDefault="006E1B60" w:rsidP="006E1B60">
      <w:pPr>
        <w:pStyle w:val="BodyText"/>
        <w:numPr>
          <w:ilvl w:val="0"/>
          <w:numId w:val="13"/>
        </w:numPr>
        <w:tabs>
          <w:tab w:val="left" w:pos="993"/>
        </w:tabs>
        <w:spacing w:after="0"/>
        <w:ind w:left="0" w:firstLine="709"/>
        <w:jc w:val="both"/>
      </w:pPr>
      <w:r w:rsidRPr="00AF75C5">
        <w:lastRenderedPageBreak/>
        <w:t>съответствие на извършената годишна инвентаризаци</w:t>
      </w:r>
      <w:r w:rsidR="005C41E6" w:rsidRPr="00AF75C5">
        <w:t>я</w:t>
      </w:r>
      <w:r w:rsidRPr="00AF75C5">
        <w:t xml:space="preserve"> на активите и пасивите и осчетоводяването на резултатите от </w:t>
      </w:r>
      <w:proofErr w:type="spellStart"/>
      <w:r w:rsidR="005C41E6" w:rsidRPr="00AF75C5">
        <w:t>нея</w:t>
      </w:r>
      <w:r w:rsidR="00B94709" w:rsidRPr="00AF75C5">
        <w:t>в</w:t>
      </w:r>
      <w:proofErr w:type="spellEnd"/>
      <w:r w:rsidR="00B94709" w:rsidRPr="00AF75C5">
        <w:t xml:space="preserve"> съответствие </w:t>
      </w:r>
      <w:r w:rsidRPr="00AF75C5">
        <w:t xml:space="preserve">с действащото счетоводно законодателство и вътрешни актове на </w:t>
      </w:r>
      <w:proofErr w:type="spellStart"/>
      <w:r w:rsidRPr="00AF75C5">
        <w:t>одитираната</w:t>
      </w:r>
      <w:proofErr w:type="spellEnd"/>
      <w:r w:rsidRPr="00AF75C5">
        <w:t xml:space="preserve"> организация;</w:t>
      </w:r>
    </w:p>
    <w:p w:rsidR="006E1B60" w:rsidRPr="00AF75C5" w:rsidRDefault="006E1B60" w:rsidP="006E1B60">
      <w:pPr>
        <w:pStyle w:val="BodyText"/>
        <w:numPr>
          <w:ilvl w:val="0"/>
          <w:numId w:val="13"/>
        </w:numPr>
        <w:tabs>
          <w:tab w:val="left" w:pos="993"/>
        </w:tabs>
        <w:spacing w:after="0"/>
        <w:ind w:left="0" w:firstLine="709"/>
        <w:jc w:val="both"/>
      </w:pPr>
      <w:r w:rsidRPr="00AF75C5">
        <w:t>съответствие на формата, съдържанието, изготвянето и представянето на годишния баланс и приложенията към него с нормативните изисквания</w:t>
      </w:r>
      <w:r w:rsidR="009D483A" w:rsidRPr="00AF75C5">
        <w:t>.</w:t>
      </w:r>
    </w:p>
    <w:p w:rsidR="009D483A" w:rsidRPr="00AF75C5" w:rsidRDefault="009D483A" w:rsidP="009D483A">
      <w:pPr>
        <w:pStyle w:val="BodyText"/>
        <w:tabs>
          <w:tab w:val="left" w:pos="993"/>
        </w:tabs>
        <w:spacing w:after="0"/>
        <w:ind w:left="709"/>
        <w:jc w:val="both"/>
      </w:pPr>
    </w:p>
    <w:p w:rsidR="009D483A" w:rsidRPr="00AF75C5" w:rsidRDefault="00A43BF9" w:rsidP="00A43BF9">
      <w:pPr>
        <w:pStyle w:val="BodyText"/>
        <w:tabs>
          <w:tab w:val="left" w:pos="993"/>
          <w:tab w:val="left" w:pos="1276"/>
        </w:tabs>
        <w:spacing w:after="0"/>
        <w:ind w:left="709"/>
        <w:jc w:val="both"/>
      </w:pPr>
      <w:r w:rsidRPr="00AF75C5">
        <w:rPr>
          <w:b/>
        </w:rPr>
        <w:t xml:space="preserve">4.3. </w:t>
      </w:r>
      <w:r w:rsidR="009D483A" w:rsidRPr="00AF75C5">
        <w:t xml:space="preserve">Проверка на приложенията към Годишния финансов отчет </w:t>
      </w:r>
    </w:p>
    <w:p w:rsidR="000B4773" w:rsidRDefault="000B4773" w:rsidP="000B4773">
      <w:pPr>
        <w:pStyle w:val="BodyText"/>
        <w:spacing w:after="0"/>
        <w:ind w:firstLine="708"/>
        <w:jc w:val="both"/>
      </w:pPr>
      <w:r>
        <w:t>4.3.1. Пояснения за прилаганата счетоводна политика;</w:t>
      </w:r>
    </w:p>
    <w:p w:rsidR="000B4773" w:rsidRDefault="000B4773" w:rsidP="000B4773">
      <w:pPr>
        <w:pStyle w:val="BodyText"/>
        <w:spacing w:after="0"/>
        <w:ind w:firstLine="709"/>
        <w:jc w:val="both"/>
      </w:pPr>
      <w:r>
        <w:t xml:space="preserve">4.3.2. Подлежаща на оповестяване допълнителна информация за състоянието и изменението на активи, пасиви, приходи и разходи, и </w:t>
      </w:r>
      <w:proofErr w:type="spellStart"/>
      <w:r>
        <w:t>задбалансови</w:t>
      </w:r>
      <w:proofErr w:type="spellEnd"/>
      <w:r>
        <w:t xml:space="preserve"> позиции съгласно съответните указания и стандарти, издавани по реда на чл. 164, ал. 1 и 3 и чл. 170 от ЗПФ;</w:t>
      </w:r>
    </w:p>
    <w:p w:rsidR="000B4773" w:rsidRDefault="000B4773" w:rsidP="000B4773">
      <w:pPr>
        <w:pStyle w:val="BodyText"/>
        <w:spacing w:after="0"/>
        <w:ind w:firstLine="709"/>
        <w:jc w:val="both"/>
      </w:pPr>
      <w:r>
        <w:t>4.3.</w:t>
      </w:r>
      <w:proofErr w:type="spellStart"/>
      <w:r>
        <w:t>3</w:t>
      </w:r>
      <w:proofErr w:type="spellEnd"/>
      <w:r>
        <w:t>.</w:t>
      </w:r>
      <w:r>
        <w:rPr>
          <w:lang w:val="en-US"/>
        </w:rPr>
        <w:t> </w:t>
      </w:r>
      <w:r>
        <w:t xml:space="preserve">Информация за изпълнението на показателите по бюджета и сметките за средствата от ЕС, включително и предоставяне на </w:t>
      </w:r>
      <w:proofErr w:type="spellStart"/>
      <w:r>
        <w:t>агрегирана</w:t>
      </w:r>
      <w:proofErr w:type="spellEnd"/>
      <w:r>
        <w:t xml:space="preserve"> информация за касовите разходи по функции и групи съгласно ЕБК и по политики и програми, доколкото информация в такива разрези не се съдържа в отчетите за касово изпълнение или не е публикувана отделно.</w:t>
      </w:r>
    </w:p>
    <w:p w:rsidR="000B4773" w:rsidRPr="00795C6B" w:rsidRDefault="000B4773" w:rsidP="00F124DA">
      <w:pPr>
        <w:pStyle w:val="BodyText"/>
        <w:tabs>
          <w:tab w:val="left" w:pos="993"/>
        </w:tabs>
        <w:spacing w:after="0"/>
        <w:ind w:firstLine="709"/>
        <w:jc w:val="both"/>
      </w:pPr>
      <w:r w:rsidRPr="00795C6B">
        <w:t xml:space="preserve">Приложенията към ГФО </w:t>
      </w:r>
      <w:r>
        <w:t xml:space="preserve">са </w:t>
      </w:r>
      <w:r w:rsidRPr="00795C6B">
        <w:t>провер</w:t>
      </w:r>
      <w:r>
        <w:t>ени</w:t>
      </w:r>
      <w:r w:rsidRPr="00795C6B">
        <w:t xml:space="preserve"> относно съответствието на включената в тях информация със съдържанието на баланса, </w:t>
      </w:r>
      <w:r>
        <w:t>отчета за приходите и разходите, отчетите за касово изпълнение</w:t>
      </w:r>
      <w:r w:rsidRPr="00795C6B">
        <w:t xml:space="preserve"> и други източници на информация, както и с приложимата рамка за финансово отчитане.</w:t>
      </w:r>
    </w:p>
    <w:p w:rsidR="009D483A" w:rsidRPr="00AF75C5" w:rsidRDefault="009D483A" w:rsidP="006E1B60">
      <w:pPr>
        <w:pStyle w:val="BodyTextIndent2"/>
        <w:spacing w:after="0" w:line="240" w:lineRule="auto"/>
        <w:ind w:left="0" w:firstLine="709"/>
        <w:jc w:val="both"/>
      </w:pPr>
    </w:p>
    <w:p w:rsidR="009D483A" w:rsidRPr="00AF75C5" w:rsidRDefault="00A43BF9" w:rsidP="00A43BF9">
      <w:pPr>
        <w:pStyle w:val="BodyText"/>
        <w:tabs>
          <w:tab w:val="left" w:pos="993"/>
          <w:tab w:val="left" w:pos="1276"/>
        </w:tabs>
        <w:spacing w:after="0"/>
        <w:ind w:left="709"/>
        <w:jc w:val="both"/>
      </w:pPr>
      <w:r w:rsidRPr="00AF75C5">
        <w:rPr>
          <w:b/>
        </w:rPr>
        <w:t>4.</w:t>
      </w:r>
      <w:proofErr w:type="spellStart"/>
      <w:r w:rsidRPr="00AF75C5">
        <w:rPr>
          <w:b/>
        </w:rPr>
        <w:t>4</w:t>
      </w:r>
      <w:proofErr w:type="spellEnd"/>
      <w:r w:rsidRPr="00AF75C5">
        <w:rPr>
          <w:b/>
        </w:rPr>
        <w:t xml:space="preserve">. </w:t>
      </w:r>
      <w:r w:rsidR="009D483A" w:rsidRPr="00AF75C5">
        <w:t>С</w:t>
      </w:r>
      <w:r w:rsidR="006E1B60" w:rsidRPr="00AF75C5">
        <w:t>истемата за вътрешен контрол</w:t>
      </w:r>
      <w:r w:rsidR="009D483A" w:rsidRPr="00AF75C5">
        <w:t xml:space="preserve"> в </w:t>
      </w:r>
      <w:proofErr w:type="spellStart"/>
      <w:r w:rsidR="009D483A" w:rsidRPr="00AF75C5">
        <w:t>одитираната</w:t>
      </w:r>
      <w:proofErr w:type="spellEnd"/>
      <w:r w:rsidR="009D483A" w:rsidRPr="00AF75C5">
        <w:t xml:space="preserve"> организация</w:t>
      </w:r>
    </w:p>
    <w:p w:rsidR="006E1B60" w:rsidRPr="00AF75C5" w:rsidRDefault="009D483A" w:rsidP="009D483A">
      <w:pPr>
        <w:pStyle w:val="BodyTextIndent2"/>
        <w:spacing w:after="0" w:line="240" w:lineRule="auto"/>
        <w:ind w:left="0" w:firstLine="708"/>
        <w:jc w:val="both"/>
      </w:pPr>
      <w:r w:rsidRPr="00AF75C5">
        <w:t>Системата за вътрешен контрол</w:t>
      </w:r>
      <w:r w:rsidR="006E1B60" w:rsidRPr="00AF75C5">
        <w:t xml:space="preserve"> е оцен</w:t>
      </w:r>
      <w:r w:rsidRPr="00AF75C5">
        <w:t>ена</w:t>
      </w:r>
      <w:r w:rsidR="006E1B60" w:rsidRPr="00AF75C5">
        <w:t xml:space="preserve"> от гледна точка на способността </w:t>
      </w:r>
      <w:r w:rsidR="00BA27FA" w:rsidRPr="00AF75C5">
        <w:t>ѝ</w:t>
      </w:r>
      <w:r w:rsidR="006E1B60" w:rsidRPr="00AF75C5">
        <w:t xml:space="preserve"> да осигури </w:t>
      </w:r>
      <w:r w:rsidR="00F04B22" w:rsidRPr="00AF75C5">
        <w:t>изготвянето на финансов отчет, който не съдържа съществени отклонения, независимо дали те се дължат на измама или грешка</w:t>
      </w:r>
      <w:r w:rsidR="006E1B60" w:rsidRPr="00AF75C5">
        <w:t>.</w:t>
      </w:r>
    </w:p>
    <w:p w:rsidR="006E1B60" w:rsidRPr="00AF75C5" w:rsidRDefault="006E1B60" w:rsidP="00F124DA">
      <w:pPr>
        <w:ind w:firstLine="720"/>
        <w:jc w:val="both"/>
      </w:pPr>
    </w:p>
    <w:p w:rsidR="00EE069A" w:rsidRDefault="00EE069A" w:rsidP="00F124DA">
      <w:pPr>
        <w:pStyle w:val="Heading2"/>
        <w:spacing w:before="0" w:after="0"/>
      </w:pPr>
      <w:bookmarkStart w:id="6" w:name="_Toc385404902"/>
      <w:r w:rsidRPr="00AF75C5">
        <w:t xml:space="preserve">ІІ. Отговорност на ръководството на </w:t>
      </w:r>
      <w:proofErr w:type="spellStart"/>
      <w:r w:rsidRPr="00AF75C5">
        <w:t>одитираната</w:t>
      </w:r>
      <w:proofErr w:type="spellEnd"/>
      <w:r w:rsidRPr="00AF75C5">
        <w:t xml:space="preserve"> организация за финансовия отчет</w:t>
      </w:r>
      <w:bookmarkEnd w:id="6"/>
    </w:p>
    <w:p w:rsidR="00F124DA" w:rsidRPr="00F124DA" w:rsidRDefault="00F124DA" w:rsidP="00F124DA"/>
    <w:p w:rsidR="00EE069A" w:rsidRPr="00AF75C5" w:rsidRDefault="00EE069A" w:rsidP="00EE069A">
      <w:pPr>
        <w:pStyle w:val="body"/>
        <w:spacing w:after="0" w:line="240" w:lineRule="auto"/>
        <w:ind w:firstLine="709"/>
        <w:jc w:val="both"/>
        <w:rPr>
          <w:rFonts w:ascii="Times New Roman" w:hAnsi="Times New Roman"/>
          <w:sz w:val="24"/>
          <w:szCs w:val="24"/>
          <w:lang w:val="bg-BG"/>
        </w:rPr>
      </w:pPr>
      <w:r w:rsidRPr="00AF75C5">
        <w:rPr>
          <w:rFonts w:ascii="Times New Roman" w:hAnsi="Times New Roman"/>
          <w:sz w:val="24"/>
          <w:szCs w:val="24"/>
          <w:lang w:val="bg-BG"/>
        </w:rPr>
        <w:t>Ръководството е отговорно за изготвянето и достоверното представяне на информацията в този финансов отчет, в съответствие с приложимата обща рамка за финансово отчитане, както и за функционирането на система за вътрешен контрол, необходима за изготвянето на финансов отчет, който да не съдържа съществени отклонения, независимо дали се дължат на измама или грешка.</w:t>
      </w:r>
    </w:p>
    <w:p w:rsidR="00EE069A" w:rsidRPr="00AF75C5" w:rsidRDefault="00EE069A" w:rsidP="00F124DA">
      <w:pPr>
        <w:pStyle w:val="BodyText"/>
        <w:spacing w:after="0"/>
        <w:ind w:firstLine="720"/>
        <w:rPr>
          <w:b/>
          <w:i/>
          <w:iCs/>
        </w:rPr>
      </w:pPr>
    </w:p>
    <w:p w:rsidR="00EE069A" w:rsidRDefault="00EE069A" w:rsidP="00F124DA">
      <w:pPr>
        <w:pStyle w:val="Heading2"/>
        <w:spacing w:before="0" w:after="0"/>
      </w:pPr>
      <w:bookmarkStart w:id="7" w:name="_Toc385404903"/>
      <w:r w:rsidRPr="00AF75C5">
        <w:t xml:space="preserve">ІІІ. Отговорност на </w:t>
      </w:r>
      <w:proofErr w:type="spellStart"/>
      <w:r w:rsidRPr="00AF75C5">
        <w:t>одитора</w:t>
      </w:r>
      <w:bookmarkEnd w:id="7"/>
      <w:proofErr w:type="spellEnd"/>
    </w:p>
    <w:p w:rsidR="00F124DA" w:rsidRPr="00F124DA" w:rsidRDefault="00F124DA" w:rsidP="00F124DA"/>
    <w:p w:rsidR="000B4773" w:rsidRPr="00AF75C5" w:rsidRDefault="000B4773" w:rsidP="000B4773">
      <w:pPr>
        <w:pStyle w:val="BodyText"/>
        <w:spacing w:after="0"/>
        <w:ind w:firstLine="720"/>
        <w:jc w:val="both"/>
      </w:pPr>
      <w:r w:rsidRPr="00AF75C5">
        <w:t xml:space="preserve">Отговорността на Сметна палата се свежда до изразяване на независимо </w:t>
      </w:r>
      <w:proofErr w:type="spellStart"/>
      <w:r w:rsidRPr="00AF75C5">
        <w:t>одитно</w:t>
      </w:r>
      <w:proofErr w:type="spellEnd"/>
      <w:r w:rsidRPr="00AF75C5">
        <w:t xml:space="preserve"> становище по този финансов отчет, основаващо се на резултатите от извършения одит. Одитът бе проведен в съответствие със Закона за Сметната палата и основните </w:t>
      </w:r>
      <w:proofErr w:type="spellStart"/>
      <w:r w:rsidRPr="00AF75C5">
        <w:t>одитни</w:t>
      </w:r>
      <w:proofErr w:type="spellEnd"/>
      <w:r w:rsidRPr="00AF75C5">
        <w:t xml:space="preserve"> при</w:t>
      </w:r>
      <w:r>
        <w:t>н</w:t>
      </w:r>
      <w:r w:rsidRPr="00AF75C5">
        <w:t xml:space="preserve">ципи на Международните стандарти на Върховните </w:t>
      </w:r>
      <w:proofErr w:type="spellStart"/>
      <w:r w:rsidRPr="00AF75C5">
        <w:t>одитни</w:t>
      </w:r>
      <w:proofErr w:type="spellEnd"/>
      <w:r w:rsidRPr="00AF75C5">
        <w:t xml:space="preserve"> институции. Тези стандарти налагат спазване на етичните изисквания, както и одитът да бъде планиран и проведен така, че </w:t>
      </w:r>
      <w:proofErr w:type="spellStart"/>
      <w:r w:rsidRPr="00AF75C5">
        <w:t>одиторите</w:t>
      </w:r>
      <w:proofErr w:type="spellEnd"/>
      <w:r w:rsidRPr="00AF75C5">
        <w:t xml:space="preserve"> да се убедят в разумна степен на увереност, доколко финансовият отчет не съдържа съществени отклонения.</w:t>
      </w:r>
    </w:p>
    <w:p w:rsidR="000B4773" w:rsidRPr="00AF75C5" w:rsidRDefault="000B4773" w:rsidP="000B4773">
      <w:pPr>
        <w:pStyle w:val="level2"/>
        <w:widowControl w:val="0"/>
        <w:spacing w:after="0" w:line="240" w:lineRule="auto"/>
        <w:ind w:left="0" w:firstLine="709"/>
        <w:rPr>
          <w:color w:val="000000"/>
          <w:sz w:val="24"/>
          <w:szCs w:val="24"/>
          <w:lang w:val="bg-BG"/>
        </w:rPr>
      </w:pPr>
      <w:r w:rsidRPr="00AF75C5">
        <w:rPr>
          <w:color w:val="000000"/>
          <w:sz w:val="24"/>
          <w:szCs w:val="24"/>
          <w:lang w:val="bg-BG"/>
        </w:rPr>
        <w:t xml:space="preserve">Одитът включи изпълнението на процедури с цел получаване на </w:t>
      </w:r>
      <w:proofErr w:type="spellStart"/>
      <w:r w:rsidRPr="00AF75C5">
        <w:rPr>
          <w:color w:val="000000"/>
          <w:sz w:val="24"/>
          <w:szCs w:val="24"/>
          <w:lang w:val="bg-BG"/>
        </w:rPr>
        <w:t>одитни</w:t>
      </w:r>
      <w:proofErr w:type="spellEnd"/>
      <w:r w:rsidRPr="00AF75C5">
        <w:rPr>
          <w:color w:val="000000"/>
          <w:sz w:val="24"/>
          <w:szCs w:val="24"/>
          <w:lang w:val="bg-BG"/>
        </w:rPr>
        <w:t xml:space="preserve"> доказателства относно сумите и </w:t>
      </w:r>
      <w:proofErr w:type="spellStart"/>
      <w:r w:rsidRPr="00AF75C5">
        <w:rPr>
          <w:color w:val="000000"/>
          <w:sz w:val="24"/>
          <w:szCs w:val="24"/>
          <w:lang w:val="bg-BG"/>
        </w:rPr>
        <w:t>оповестяванията</w:t>
      </w:r>
      <w:proofErr w:type="spellEnd"/>
      <w:r w:rsidRPr="00AF75C5">
        <w:rPr>
          <w:color w:val="000000"/>
          <w:sz w:val="24"/>
          <w:szCs w:val="24"/>
          <w:lang w:val="bg-BG"/>
        </w:rPr>
        <w:t xml:space="preserve">, представени във финансовия отчет. Избраните процедури са въпрос на независима </w:t>
      </w:r>
      <w:proofErr w:type="spellStart"/>
      <w:r w:rsidRPr="00AF75C5">
        <w:rPr>
          <w:color w:val="000000"/>
          <w:sz w:val="24"/>
          <w:szCs w:val="24"/>
          <w:lang w:val="bg-BG"/>
        </w:rPr>
        <w:t>одитна</w:t>
      </w:r>
      <w:proofErr w:type="spellEnd"/>
      <w:r w:rsidRPr="00AF75C5">
        <w:rPr>
          <w:color w:val="000000"/>
          <w:sz w:val="24"/>
          <w:szCs w:val="24"/>
          <w:lang w:val="bg-BG"/>
        </w:rPr>
        <w:t xml:space="preserve"> преценка, включително оценка на рисковете от съществени отклонения във финансовия отчет, независимо дали те се дължат на измама или на грешка. При извършването на тези оценки на риска се взе под внимание системата за вътрешен контрол, свързана с изготвянето и достоверното представяне на финансов отчет, за да се разработят </w:t>
      </w:r>
      <w:proofErr w:type="spellStart"/>
      <w:r w:rsidRPr="00AF75C5">
        <w:rPr>
          <w:color w:val="000000"/>
          <w:sz w:val="24"/>
          <w:szCs w:val="24"/>
          <w:lang w:val="bg-BG"/>
        </w:rPr>
        <w:t>одитни</w:t>
      </w:r>
      <w:proofErr w:type="spellEnd"/>
      <w:r w:rsidRPr="00AF75C5">
        <w:rPr>
          <w:color w:val="000000"/>
          <w:sz w:val="24"/>
          <w:szCs w:val="24"/>
          <w:lang w:val="bg-BG"/>
        </w:rPr>
        <w:t xml:space="preserve"> процедури, които са подходящи при тези обстоятелства, но не с цел изразяване на становище относно ефективността на цялостната </w:t>
      </w:r>
      <w:r w:rsidRPr="00AF75C5">
        <w:rPr>
          <w:color w:val="000000"/>
          <w:sz w:val="24"/>
          <w:szCs w:val="24"/>
          <w:lang w:val="bg-BG"/>
        </w:rPr>
        <w:lastRenderedPageBreak/>
        <w:t>система за вътрешен контрол на организацията. Одитът също така включи оценка на уместността на прилаганите счетоводни политики и разумността на приблизителните счетоводни оценки, направени от ръководството, както и оценка на цялостното представяне във финансовия отчет.</w:t>
      </w:r>
    </w:p>
    <w:p w:rsidR="00EE069A" w:rsidRPr="00AF75C5" w:rsidRDefault="00EE069A" w:rsidP="00EE069A">
      <w:pPr>
        <w:pStyle w:val="level2"/>
        <w:widowControl w:val="0"/>
        <w:spacing w:after="0" w:line="240" w:lineRule="auto"/>
        <w:ind w:left="0" w:firstLine="709"/>
        <w:rPr>
          <w:sz w:val="24"/>
          <w:szCs w:val="24"/>
          <w:lang w:val="bg-BG"/>
        </w:rPr>
      </w:pPr>
    </w:p>
    <w:p w:rsidR="00DD4FEB" w:rsidRPr="00AF75C5" w:rsidRDefault="00200FD7" w:rsidP="00833060">
      <w:pPr>
        <w:pStyle w:val="Heading1"/>
        <w:spacing w:before="0" w:after="0"/>
        <w:ind w:left="708" w:firstLine="1"/>
      </w:pPr>
      <w:bookmarkStart w:id="8" w:name="_Toc385404904"/>
      <w:r w:rsidRPr="00AF75C5">
        <w:t xml:space="preserve">Част </w:t>
      </w:r>
      <w:r w:rsidR="00FC357A" w:rsidRPr="00AF75C5">
        <w:t>втора</w:t>
      </w:r>
      <w:r w:rsidR="00833060" w:rsidRPr="00AF75C5">
        <w:t xml:space="preserve">: </w:t>
      </w:r>
      <w:r w:rsidR="00833060" w:rsidRPr="00AF75C5">
        <w:br/>
      </w:r>
      <w:r w:rsidR="005F3963" w:rsidRPr="00AF75C5">
        <w:t>КОНСТАТАЦИИ</w:t>
      </w:r>
      <w:bookmarkEnd w:id="8"/>
    </w:p>
    <w:p w:rsidR="005C79C7" w:rsidRDefault="005C79C7" w:rsidP="00A43BF9">
      <w:pPr>
        <w:pStyle w:val="BodyText"/>
        <w:tabs>
          <w:tab w:val="left" w:pos="2844"/>
        </w:tabs>
        <w:rPr>
          <w:rFonts w:asciiTheme="majorHAnsi" w:eastAsiaTheme="majorEastAsia" w:hAnsiTheme="majorHAnsi" w:cstheme="majorBidi"/>
          <w:b/>
          <w:bCs/>
          <w:vanish/>
          <w:sz w:val="18"/>
          <w:szCs w:val="18"/>
          <w:lang w:val="en-US" w:eastAsia="en-US" w:bidi="en-US"/>
        </w:rPr>
      </w:pPr>
    </w:p>
    <w:p w:rsidR="002A6F00" w:rsidRPr="00B10662" w:rsidRDefault="002A6F00" w:rsidP="002A6F00">
      <w:pPr>
        <w:tabs>
          <w:tab w:val="num" w:pos="567"/>
          <w:tab w:val="num" w:pos="1560"/>
        </w:tabs>
        <w:outlineLvl w:val="0"/>
        <w:rPr>
          <w:rFonts w:ascii="Arial" w:hAnsi="Arial" w:cs="Arial"/>
          <w:vanish/>
          <w:sz w:val="18"/>
          <w:szCs w:val="12"/>
          <w:lang w:val="en-GB" w:eastAsia="en-US"/>
        </w:rPr>
      </w:pPr>
      <w:r w:rsidRPr="00B10662">
        <w:rPr>
          <w:rFonts w:ascii="Arial" w:hAnsi="Arial" w:cs="Arial"/>
          <w:noProof/>
          <w:vanish/>
          <w:sz w:val="18"/>
          <w:szCs w:val="12"/>
          <w:lang w:val="en-GB" w:eastAsia="en-US"/>
        </w:rPr>
        <w:t>InsertBlock(“&lt;Query Perspective=\"Finding\" ID=\"FindingQuery\" Type=\"LeftJoin\" Page=\"1\"&gt;</w:t>
      </w:r>
      <w:r w:rsidRPr="00B10662">
        <w:rPr>
          <w:rFonts w:ascii="Arial" w:hAnsi="Arial" w:cs="Arial"/>
          <w:noProof/>
          <w:vanish/>
          <w:sz w:val="18"/>
          <w:szCs w:val="12"/>
          <w:lang w:val="en-GB" w:eastAsia="en-US"/>
        </w:rPr>
        <w:br/>
        <w:t>&lt;Properties&gt;</w:t>
      </w:r>
      <w:r w:rsidRPr="00B10662">
        <w:rPr>
          <w:rFonts w:ascii="Arial" w:hAnsi="Arial" w:cs="Arial"/>
          <w:noProof/>
          <w:vanish/>
          <w:sz w:val="18"/>
          <w:szCs w:val="12"/>
          <w:lang w:val="en-GB" w:eastAsia="en-US"/>
        </w:rPr>
        <w:br/>
        <w:t>&lt;PropertyGroup Path=\"Finding.Outcome\" ID=\"Outcome\"&gt;</w:t>
      </w:r>
      <w:r w:rsidRPr="00B10662">
        <w:rPr>
          <w:rFonts w:ascii="Arial" w:hAnsi="Arial" w:cs="Arial"/>
          <w:noProof/>
          <w:vanish/>
          <w:sz w:val="18"/>
          <w:szCs w:val="12"/>
          <w:lang w:val="en-GB" w:eastAsia="en-US"/>
        </w:rPr>
        <w:br/>
        <w:t>&lt;Property Mid=\"Outcome.Name\" ID=\"OutcomeName\"</w:t>
      </w:r>
      <w:r w:rsidR="001B0C0A" w:rsidRPr="005612E9">
        <w:rPr>
          <w:rFonts w:ascii="Arial" w:hAnsi="Arial" w:cs="Arial"/>
          <w:noProof/>
          <w:vanish/>
          <w:sz w:val="18"/>
          <w:szCs w:val="12"/>
          <w:lang w:val="en-GB" w:eastAsia="en-US"/>
        </w:rPr>
        <w:t xml:space="preserve">Sort=\"Descending\" SortOrder=\"1\" </w:t>
      </w:r>
      <w:r w:rsidRPr="00B10662">
        <w:rPr>
          <w:rFonts w:ascii="Arial" w:hAnsi="Arial" w:cs="Arial"/>
          <w:noProof/>
          <w:vanish/>
          <w:sz w:val="18"/>
          <w:szCs w:val="12"/>
          <w:lang w:val="en-GB" w:eastAsia="en-US"/>
        </w:rPr>
        <w:t>/&gt;</w:t>
      </w:r>
      <w:r w:rsidRPr="00B10662">
        <w:rPr>
          <w:rFonts w:ascii="Arial" w:hAnsi="Arial" w:cs="Arial"/>
          <w:noProof/>
          <w:vanish/>
          <w:sz w:val="18"/>
          <w:szCs w:val="12"/>
          <w:lang w:val="en-GB" w:eastAsia="en-US"/>
        </w:rPr>
        <w:br/>
        <w:t>&lt;/PropertyGroup&gt;</w:t>
      </w:r>
      <w:r w:rsidRPr="00B10662">
        <w:rPr>
          <w:rFonts w:ascii="Arial" w:hAnsi="Arial" w:cs="Arial"/>
          <w:noProof/>
          <w:vanish/>
          <w:sz w:val="18"/>
          <w:szCs w:val="12"/>
          <w:lang w:val="en-GB" w:eastAsia="en-US"/>
        </w:rPr>
        <w:br/>
        <w:t>&lt;Property Mid=\"Finding.Description\" ID=\"Description\" /&gt;</w:t>
      </w:r>
      <w:r w:rsidRPr="00B10662">
        <w:rPr>
          <w:rFonts w:ascii="Arial" w:hAnsi="Arial" w:cs="Arial"/>
          <w:noProof/>
          <w:vanish/>
          <w:sz w:val="18"/>
          <w:szCs w:val="12"/>
          <w:lang w:val="en-GB" w:eastAsia="en-US"/>
        </w:rPr>
        <w:br/>
        <w:t>&lt;/Properties&gt;</w:t>
      </w:r>
      <w:r w:rsidRPr="00B10662">
        <w:rPr>
          <w:rFonts w:ascii="Arial" w:hAnsi="Arial" w:cs="Arial"/>
          <w:noProof/>
          <w:vanish/>
          <w:sz w:val="18"/>
          <w:szCs w:val="12"/>
          <w:lang w:val="en-GB" w:eastAsia="en-US"/>
        </w:rPr>
        <w:br/>
        <w:t>&lt;Criteria&gt;</w:t>
      </w:r>
      <w:r w:rsidRPr="00B10662">
        <w:rPr>
          <w:rFonts w:ascii="Arial" w:hAnsi="Arial" w:cs="Arial"/>
          <w:noProof/>
          <w:vanish/>
          <w:sz w:val="18"/>
          <w:szCs w:val="12"/>
          <w:lang w:val="en-GB" w:eastAsia="en-US"/>
        </w:rPr>
        <w:br/>
        <w:t>&lt;Criterion Not=\"true\" Type=\"LinkedUidCriterion\" Path=\"Finding.Outcome\"&gt;</w:t>
      </w:r>
      <w:r w:rsidRPr="00B10662">
        <w:rPr>
          <w:rFonts w:ascii="Arial" w:hAnsi="Arial" w:cs="Arial"/>
          <w:noProof/>
          <w:vanish/>
          <w:sz w:val="18"/>
          <w:szCs w:val="12"/>
          <w:lang w:val="en-GB" w:eastAsia="en-US"/>
        </w:rPr>
        <w:br/>
        <w:t>&lt;Uid Mid=\"Outcome\" Guid=\"ba4a8472-65b0-4bc6-ba81-bd4ed8252002\" Id=\"1\" Version=\"4\" /&gt;</w:t>
      </w:r>
      <w:r w:rsidRPr="00B10662">
        <w:rPr>
          <w:rFonts w:ascii="Arial" w:hAnsi="Arial" w:cs="Arial"/>
          <w:noProof/>
          <w:vanish/>
          <w:sz w:val="18"/>
          <w:szCs w:val="12"/>
          <w:lang w:val="en-GB" w:eastAsia="en-US"/>
        </w:rPr>
        <w:br/>
        <w:t>&lt;/Criterion&gt;</w:t>
      </w:r>
      <w:r w:rsidRPr="00B10662">
        <w:rPr>
          <w:rFonts w:ascii="Arial" w:hAnsi="Arial" w:cs="Arial"/>
          <w:noProof/>
          <w:vanish/>
          <w:sz w:val="18"/>
          <w:szCs w:val="12"/>
          <w:lang w:val="en-GB" w:eastAsia="en-US"/>
        </w:rPr>
        <w:br/>
        <w:t>&lt;Criterion Logic=\"And\" Not=\"true\" Type=\"LinkedUidCriterion\" Path=\"Finding.Outcome\"&gt;</w:t>
      </w:r>
      <w:r w:rsidRPr="00B10662">
        <w:rPr>
          <w:rFonts w:ascii="Arial" w:hAnsi="Arial" w:cs="Arial"/>
          <w:noProof/>
          <w:vanish/>
          <w:sz w:val="18"/>
          <w:szCs w:val="12"/>
          <w:lang w:val="en-GB" w:eastAsia="en-US"/>
        </w:rPr>
        <w:br/>
        <w:t>&lt;Uid Mid=\"Outcome\" Guid=\"210d1b8c-1216-42d5-acd0-21b7dd1d73df\" Id=\"6\" Version=\"1\" /&gt;</w:t>
      </w:r>
      <w:r w:rsidRPr="00B10662">
        <w:rPr>
          <w:rFonts w:ascii="Arial" w:hAnsi="Arial" w:cs="Arial"/>
          <w:noProof/>
          <w:vanish/>
          <w:sz w:val="18"/>
          <w:szCs w:val="12"/>
          <w:lang w:val="en-GB" w:eastAsia="en-US"/>
        </w:rPr>
        <w:br/>
        <w:t>&lt;/Criterion&gt;</w:t>
      </w:r>
      <w:r w:rsidRPr="00B10662">
        <w:rPr>
          <w:rFonts w:ascii="Arial" w:hAnsi="Arial" w:cs="Arial"/>
          <w:noProof/>
          <w:vanish/>
          <w:sz w:val="18"/>
          <w:szCs w:val="12"/>
          <w:lang w:val="en-GB" w:eastAsia="en-US"/>
        </w:rPr>
        <w:br/>
        <w:t>&lt;Criterion Logic=\"And\" Not=\"true\" Type=\"LinkedUidCriterion\" Path=\"Finding.Outcome\"&gt;</w:t>
      </w:r>
      <w:r w:rsidRPr="00B10662">
        <w:rPr>
          <w:rFonts w:ascii="Arial" w:hAnsi="Arial" w:cs="Arial"/>
          <w:noProof/>
          <w:vanish/>
          <w:sz w:val="18"/>
          <w:szCs w:val="12"/>
          <w:lang w:val="en-GB" w:eastAsia="en-US"/>
        </w:rPr>
        <w:br/>
        <w:t>&lt;Uid Mid=\"Outcome\" Guid=\"bbe7ea9f-3dd1-4d4d-93bf-9c9b8f548eb7\" Id=\"3\" Version=\"3\" /&gt;</w:t>
      </w:r>
      <w:r w:rsidRPr="00B10662">
        <w:rPr>
          <w:rFonts w:ascii="Arial" w:hAnsi="Arial" w:cs="Arial"/>
          <w:noProof/>
          <w:vanish/>
          <w:sz w:val="18"/>
          <w:szCs w:val="12"/>
          <w:lang w:val="en-GB" w:eastAsia="en-US"/>
        </w:rPr>
        <w:br/>
        <w:t>&lt;/Criterion&gt;</w:t>
      </w:r>
      <w:r w:rsidRPr="00B10662">
        <w:rPr>
          <w:rFonts w:ascii="Arial" w:hAnsi="Arial" w:cs="Arial"/>
          <w:noProof/>
          <w:vanish/>
          <w:sz w:val="18"/>
          <w:szCs w:val="12"/>
          <w:lang w:val="en-GB" w:eastAsia="en-US"/>
        </w:rPr>
        <w:br/>
        <w:t>&lt;/Criteria&gt;</w:t>
      </w:r>
      <w:r w:rsidRPr="00B10662">
        <w:rPr>
          <w:rFonts w:ascii="Arial" w:hAnsi="Arial" w:cs="Arial"/>
          <w:noProof/>
          <w:vanish/>
          <w:sz w:val="18"/>
          <w:szCs w:val="12"/>
          <w:lang w:val="en-GB" w:eastAsia="en-US"/>
        </w:rPr>
        <w:br/>
      </w:r>
      <w:r w:rsidRPr="00B10662">
        <w:rPr>
          <w:rFonts w:ascii="Arial" w:hAnsi="Arial" w:cs="Arial"/>
          <w:vanish/>
          <w:sz w:val="18"/>
          <w:szCs w:val="12"/>
          <w:lang w:val="en-GB" w:eastAsia="en-US"/>
        </w:rPr>
        <w:t>&lt;/Query&gt;”, "</w:t>
      </w:r>
      <w:r w:rsidRPr="00B10662">
        <w:rPr>
          <w:rFonts w:ascii="Arial" w:hAnsi="Arial" w:cs="Arial"/>
          <w:vanish/>
          <w:sz w:val="18"/>
          <w:szCs w:val="18"/>
          <w:lang w:val="en-GB" w:eastAsia="en-US"/>
        </w:rPr>
        <w:t>Finding.Parent</w:t>
      </w:r>
      <w:r w:rsidRPr="00B10662">
        <w:rPr>
          <w:rFonts w:ascii="Arial" w:hAnsi="Arial" w:cs="Arial"/>
          <w:vanish/>
          <w:sz w:val="20"/>
          <w:szCs w:val="20"/>
          <w:lang w:val="en-GB" w:eastAsia="en-US"/>
        </w:rPr>
        <w:t>Audit\Audit.WorkPlans\WorkPlan.Steps</w:t>
      </w:r>
      <w:r w:rsidRPr="00B10662">
        <w:rPr>
          <w:rFonts w:ascii="Arial" w:hAnsi="Arial" w:cs="Arial"/>
          <w:vanish/>
          <w:sz w:val="18"/>
          <w:szCs w:val="12"/>
          <w:lang w:val="en-GB" w:eastAsia="en-US"/>
        </w:rPr>
        <w:t>", “</w:t>
      </w:r>
      <w:r w:rsidRPr="00B10662">
        <w:rPr>
          <w:rFonts w:ascii="Arial" w:hAnsi="Arial" w:cs="Arial"/>
          <w:noProof/>
          <w:vanish/>
          <w:sz w:val="18"/>
          <w:szCs w:val="12"/>
          <w:lang w:val="en-GB" w:eastAsia="en-US"/>
        </w:rPr>
        <w:t>OutcomeName</w:t>
      </w:r>
      <w:r w:rsidRPr="00B10662">
        <w:rPr>
          <w:rFonts w:ascii="Arial" w:hAnsi="Arial" w:cs="Arial"/>
          <w:vanish/>
          <w:sz w:val="18"/>
          <w:szCs w:val="12"/>
          <w:lang w:val="en-GB" w:eastAsia="en-US"/>
        </w:rPr>
        <w:t>”)</w:t>
      </w:r>
    </w:p>
    <w:p w:rsidR="002A6F00" w:rsidRPr="00B10662" w:rsidRDefault="002A6F00" w:rsidP="002A6F00">
      <w:pPr>
        <w:tabs>
          <w:tab w:val="num" w:pos="567"/>
          <w:tab w:val="num" w:pos="1560"/>
        </w:tabs>
        <w:outlineLvl w:val="0"/>
        <w:rPr>
          <w:rFonts w:ascii="Arial" w:hAnsi="Arial" w:cs="Arial"/>
          <w:vanish/>
          <w:sz w:val="18"/>
          <w:szCs w:val="18"/>
          <w:lang w:val="en-GB" w:eastAsia="en-US"/>
        </w:rPr>
      </w:pPr>
      <w:r w:rsidRPr="00B10662">
        <w:rPr>
          <w:rFonts w:ascii="Arial" w:hAnsi="Arial" w:cs="Arial"/>
          <w:vanish/>
          <w:sz w:val="18"/>
          <w:szCs w:val="18"/>
          <w:lang w:val="en-GB" w:eastAsia="en-US"/>
        </w:rPr>
        <w:t>&lt;</w:t>
      </w:r>
      <w:r w:rsidRPr="00B10662">
        <w:rPr>
          <w:rFonts w:ascii="Arial" w:hAnsi="Arial" w:cs="Arial"/>
          <w:noProof/>
          <w:vanish/>
          <w:sz w:val="18"/>
          <w:szCs w:val="12"/>
          <w:lang w:val="en-GB" w:eastAsia="en-US"/>
        </w:rPr>
        <w:t>OutcomeName</w:t>
      </w:r>
      <w:r w:rsidRPr="00B10662">
        <w:rPr>
          <w:rFonts w:ascii="Arial" w:hAnsi="Arial" w:cs="Arial"/>
          <w:vanish/>
          <w:sz w:val="18"/>
          <w:szCs w:val="18"/>
          <w:lang w:val="en-GB" w:eastAsia="en-US"/>
        </w:rPr>
        <w:t>_H_1&gt;</w:t>
      </w:r>
    </w:p>
    <w:p w:rsidR="002A6F00" w:rsidRPr="00B10662" w:rsidRDefault="002A6F00" w:rsidP="002A6F00">
      <w:pPr>
        <w:tabs>
          <w:tab w:val="num" w:pos="567"/>
          <w:tab w:val="num" w:pos="1560"/>
        </w:tabs>
        <w:ind w:left="720"/>
        <w:outlineLvl w:val="0"/>
        <w:rPr>
          <w:rFonts w:ascii="Arial" w:hAnsi="Arial" w:cs="Arial"/>
          <w:sz w:val="18"/>
          <w:szCs w:val="18"/>
          <w:lang w:val="en-GB" w:eastAsia="en-US"/>
        </w:rPr>
      </w:pPr>
    </w:p>
    <w:p w:rsidR="002A6F00" w:rsidRPr="00B33F03" w:rsidRDefault="002A6F00" w:rsidP="006575B7">
      <w:pPr>
        <w:pStyle w:val="ListParagraph"/>
        <w:numPr>
          <w:ilvl w:val="0"/>
          <w:numId w:val="30"/>
        </w:numPr>
        <w:tabs>
          <w:tab w:val="left" w:pos="1134"/>
        </w:tabs>
        <w:ind w:left="0" w:firstLine="709"/>
        <w:contextualSpacing/>
        <w:jc w:val="both"/>
        <w:rPr>
          <w:rFonts w:eastAsiaTheme="minorHAnsi"/>
          <w:spacing w:val="5"/>
          <w:lang w:val="en-GB" w:eastAsia="en-US"/>
        </w:rPr>
      </w:pPr>
      <w:r w:rsidRPr="001B0C0A">
        <w:rPr>
          <w:rFonts w:asciiTheme="minorHAnsi" w:eastAsiaTheme="minorHAnsi" w:hAnsiTheme="minorHAnsi" w:cstheme="minorBidi"/>
          <w:vanish/>
          <w:sz w:val="22"/>
          <w:szCs w:val="22"/>
          <w:lang w:val="en-GB" w:eastAsia="en-US"/>
        </w:rPr>
        <w:t>Insert(GetColumn(“</w:t>
      </w:r>
      <w:r w:rsidRPr="001B0C0A">
        <w:rPr>
          <w:rFonts w:asciiTheme="minorHAnsi" w:eastAsiaTheme="minorHAnsi" w:hAnsiTheme="minorHAnsi" w:cstheme="minorBidi"/>
          <w:noProof/>
          <w:vanish/>
          <w:sz w:val="18"/>
          <w:szCs w:val="12"/>
          <w:lang w:val="en-GB" w:eastAsia="en-US"/>
        </w:rPr>
        <w:t>OutcomeName</w:t>
      </w:r>
      <w:r w:rsidRPr="001B0C0A">
        <w:rPr>
          <w:rFonts w:asciiTheme="minorHAnsi" w:eastAsiaTheme="minorHAnsi" w:hAnsiTheme="minorHAnsi" w:cstheme="minorBidi"/>
          <w:vanish/>
          <w:sz w:val="22"/>
          <w:szCs w:val="22"/>
          <w:lang w:val="en-GB" w:eastAsia="en-US"/>
        </w:rPr>
        <w:t>”))&lt;i&gt;</w:t>
      </w:r>
      <w:r w:rsidRPr="001B0C0A">
        <w:rPr>
          <w:rFonts w:eastAsiaTheme="minorHAnsi"/>
          <w:vanish/>
          <w:lang w:eastAsia="en-US"/>
        </w:rPr>
        <w:t>Некоригирана с влияние</w:t>
      </w:r>
      <w:r w:rsidRPr="001B0C0A">
        <w:rPr>
          <w:rFonts w:asciiTheme="minorHAnsi" w:eastAsiaTheme="minorHAnsi" w:hAnsiTheme="minorHAnsi" w:cstheme="minorBidi"/>
          <w:vanish/>
          <w:sz w:val="22"/>
          <w:szCs w:val="22"/>
          <w:lang w:val="en-GB" w:eastAsia="en-US"/>
        </w:rPr>
        <w:t>&lt;/i&gt;</w:t>
      </w:r>
      <w:r w:rsidRPr="00B33F03">
        <w:rPr>
          <w:rFonts w:eastAsiaTheme="minorHAnsi"/>
          <w:noProof/>
          <w:vanish/>
          <w:lang w:val="en-GB" w:eastAsia="en-US"/>
        </w:rPr>
        <w:br/>
      </w:r>
      <w:r w:rsidRPr="00B33F03">
        <w:rPr>
          <w:rFonts w:eastAsiaTheme="minorHAnsi"/>
          <w:b/>
          <w:vanish/>
          <w:lang w:val="en-GB" w:eastAsia="en-US"/>
        </w:rPr>
        <w:t>Insert(“</w:t>
      </w:r>
      <w:r w:rsidRPr="00B33F03">
        <w:rPr>
          <w:rFonts w:eastAsiaTheme="minorHAnsi"/>
          <w:b/>
          <w:vanish/>
          <w:lang w:eastAsia="en-US"/>
        </w:rPr>
        <w:t>Некоригирани отклонения, които оказват влияние върху достоверността на ГФО</w:t>
      </w:r>
      <w:r w:rsidRPr="00B33F03">
        <w:rPr>
          <w:rFonts w:eastAsiaTheme="minorHAnsi"/>
          <w:b/>
          <w:vanish/>
          <w:lang w:val="en-GB" w:eastAsia="en-US"/>
        </w:rPr>
        <w:t>”, If(GetColumn(“</w:t>
      </w:r>
      <w:r w:rsidRPr="00B33F03">
        <w:rPr>
          <w:rFonts w:eastAsiaTheme="minorHAnsi"/>
          <w:b/>
          <w:noProof/>
          <w:vanish/>
          <w:lang w:val="en-GB" w:eastAsia="en-US"/>
        </w:rPr>
        <w:t>OutcomeName</w:t>
      </w:r>
      <w:r w:rsidRPr="00B33F03">
        <w:rPr>
          <w:rFonts w:eastAsiaTheme="minorHAnsi"/>
          <w:b/>
          <w:vanish/>
          <w:lang w:val="en-GB" w:eastAsia="en-US"/>
        </w:rPr>
        <w:t>”), “=”, “</w:t>
      </w:r>
      <w:r w:rsidRPr="00B33F03">
        <w:rPr>
          <w:rFonts w:eastAsiaTheme="minorHAnsi"/>
          <w:b/>
          <w:vanish/>
          <w:lang w:eastAsia="en-US"/>
        </w:rPr>
        <w:t>Некоригирана с влияние</w:t>
      </w:r>
      <w:r w:rsidRPr="00B33F03">
        <w:rPr>
          <w:rFonts w:eastAsiaTheme="minorHAnsi"/>
          <w:b/>
          <w:vanish/>
          <w:lang w:val="en-GB" w:eastAsia="en-US"/>
        </w:rPr>
        <w:t>“))&lt;i&gt;</w:t>
      </w:r>
      <w:proofErr w:type="spellStart"/>
      <w:r w:rsidRPr="00B33F03">
        <w:rPr>
          <w:rFonts w:eastAsiaTheme="minorHAnsi"/>
          <w:b/>
          <w:lang w:val="en-GB" w:eastAsia="en-US"/>
        </w:rPr>
        <w:t>Некоригирани</w:t>
      </w:r>
      <w:proofErr w:type="spellEnd"/>
      <w:r w:rsidR="00D03BEF">
        <w:rPr>
          <w:rFonts w:eastAsiaTheme="minorHAnsi"/>
          <w:b/>
          <w:lang w:eastAsia="en-US"/>
        </w:rPr>
        <w:t xml:space="preserve"> </w:t>
      </w:r>
      <w:proofErr w:type="spellStart"/>
      <w:r w:rsidRPr="00B33F03">
        <w:rPr>
          <w:rFonts w:eastAsiaTheme="minorHAnsi"/>
          <w:b/>
          <w:lang w:val="en-GB" w:eastAsia="en-US"/>
        </w:rPr>
        <w:t>отклонения</w:t>
      </w:r>
      <w:proofErr w:type="spellEnd"/>
      <w:r w:rsidRPr="00B33F03">
        <w:rPr>
          <w:rFonts w:eastAsiaTheme="minorHAnsi"/>
          <w:b/>
          <w:lang w:val="en-GB" w:eastAsia="en-US"/>
        </w:rPr>
        <w:t xml:space="preserve">, </w:t>
      </w:r>
      <w:proofErr w:type="spellStart"/>
      <w:r w:rsidRPr="00B33F03">
        <w:rPr>
          <w:rFonts w:eastAsiaTheme="minorHAnsi"/>
          <w:b/>
          <w:lang w:val="en-GB" w:eastAsia="en-US"/>
        </w:rPr>
        <w:t>които</w:t>
      </w:r>
      <w:proofErr w:type="spellEnd"/>
      <w:r w:rsidR="00D03BEF">
        <w:rPr>
          <w:rFonts w:eastAsiaTheme="minorHAnsi"/>
          <w:b/>
          <w:lang w:eastAsia="en-US"/>
        </w:rPr>
        <w:t xml:space="preserve"> </w:t>
      </w:r>
      <w:proofErr w:type="spellStart"/>
      <w:r w:rsidRPr="00B33F03">
        <w:rPr>
          <w:rFonts w:eastAsiaTheme="minorHAnsi"/>
          <w:b/>
          <w:lang w:val="en-GB" w:eastAsia="en-US"/>
        </w:rPr>
        <w:t>оказват</w:t>
      </w:r>
      <w:proofErr w:type="spellEnd"/>
      <w:r w:rsidR="00D03BEF">
        <w:rPr>
          <w:rFonts w:eastAsiaTheme="minorHAnsi"/>
          <w:b/>
          <w:lang w:eastAsia="en-US"/>
        </w:rPr>
        <w:t xml:space="preserve"> </w:t>
      </w:r>
      <w:proofErr w:type="spellStart"/>
      <w:r w:rsidRPr="00B33F03">
        <w:rPr>
          <w:rFonts w:eastAsiaTheme="minorHAnsi"/>
          <w:b/>
          <w:lang w:val="en-GB" w:eastAsia="en-US"/>
        </w:rPr>
        <w:t>влияние</w:t>
      </w:r>
      <w:proofErr w:type="spellEnd"/>
      <w:r w:rsidR="00D03BEF">
        <w:rPr>
          <w:rFonts w:eastAsiaTheme="minorHAnsi"/>
          <w:b/>
          <w:lang w:eastAsia="en-US"/>
        </w:rPr>
        <w:t xml:space="preserve"> </w:t>
      </w:r>
      <w:proofErr w:type="spellStart"/>
      <w:r w:rsidRPr="00B33F03">
        <w:rPr>
          <w:rFonts w:eastAsiaTheme="minorHAnsi"/>
          <w:b/>
          <w:lang w:val="en-GB" w:eastAsia="en-US"/>
        </w:rPr>
        <w:t>върху</w:t>
      </w:r>
      <w:proofErr w:type="spellEnd"/>
      <w:r w:rsidR="00D03BEF">
        <w:rPr>
          <w:rFonts w:eastAsiaTheme="minorHAnsi"/>
          <w:b/>
          <w:lang w:eastAsia="en-US"/>
        </w:rPr>
        <w:t xml:space="preserve"> </w:t>
      </w:r>
      <w:proofErr w:type="spellStart"/>
      <w:r w:rsidRPr="00B33F03">
        <w:rPr>
          <w:rFonts w:eastAsiaTheme="minorHAnsi"/>
          <w:b/>
          <w:lang w:val="en-GB" w:eastAsia="en-US"/>
        </w:rPr>
        <w:t>достоверността</w:t>
      </w:r>
      <w:proofErr w:type="spellEnd"/>
      <w:r w:rsidR="00D03BEF">
        <w:rPr>
          <w:rFonts w:eastAsiaTheme="minorHAnsi"/>
          <w:b/>
          <w:lang w:eastAsia="en-US"/>
        </w:rPr>
        <w:t xml:space="preserve"> </w:t>
      </w:r>
      <w:proofErr w:type="spellStart"/>
      <w:r w:rsidRPr="00B33F03">
        <w:rPr>
          <w:rFonts w:eastAsiaTheme="minorHAnsi"/>
          <w:b/>
          <w:lang w:val="en-GB" w:eastAsia="en-US"/>
        </w:rPr>
        <w:t>на</w:t>
      </w:r>
      <w:proofErr w:type="spellEnd"/>
      <w:r w:rsidRPr="00B33F03">
        <w:rPr>
          <w:rFonts w:eastAsiaTheme="minorHAnsi"/>
          <w:b/>
          <w:lang w:val="en-GB" w:eastAsia="en-US"/>
        </w:rPr>
        <w:t xml:space="preserve"> ГФО</w:t>
      </w:r>
      <w:r w:rsidRPr="00B33F03">
        <w:rPr>
          <w:rFonts w:eastAsiaTheme="minorHAnsi"/>
          <w:b/>
          <w:vanish/>
          <w:lang w:val="en-GB" w:eastAsia="en-US"/>
        </w:rPr>
        <w:t>&lt;/i&gt;</w:t>
      </w:r>
      <w:r w:rsidRPr="00B33F03">
        <w:rPr>
          <w:rFonts w:eastAsiaTheme="minorHAnsi"/>
          <w:noProof/>
          <w:vanish/>
          <w:lang w:val="en-GB" w:eastAsia="en-US"/>
        </w:rPr>
        <w:br/>
      </w:r>
      <w:r w:rsidRPr="00B33F03">
        <w:rPr>
          <w:rFonts w:eastAsiaTheme="minorHAnsi"/>
          <w:b/>
          <w:vanish/>
          <w:lang w:val="en-GB" w:eastAsia="en-US"/>
        </w:rPr>
        <w:t>Insert(“</w:t>
      </w:r>
      <w:r w:rsidRPr="00B33F03">
        <w:rPr>
          <w:rFonts w:eastAsiaTheme="minorHAnsi"/>
          <w:b/>
          <w:vanish/>
          <w:lang w:eastAsia="en-US"/>
        </w:rPr>
        <w:t>Некоригирани отклонения, които не оказват влияние върху достоверността на ГФО</w:t>
      </w:r>
      <w:r w:rsidRPr="00B33F03">
        <w:rPr>
          <w:rFonts w:eastAsiaTheme="minorHAnsi"/>
          <w:b/>
          <w:vanish/>
          <w:lang w:val="en-GB" w:eastAsia="en-US"/>
        </w:rPr>
        <w:t>”, If(GetColumn(“</w:t>
      </w:r>
      <w:r w:rsidRPr="00B33F03">
        <w:rPr>
          <w:rFonts w:eastAsiaTheme="minorHAnsi"/>
          <w:b/>
          <w:noProof/>
          <w:vanish/>
          <w:lang w:val="en-GB" w:eastAsia="en-US"/>
        </w:rPr>
        <w:t>OutcomeName</w:t>
      </w:r>
      <w:r w:rsidRPr="00B33F03">
        <w:rPr>
          <w:rFonts w:eastAsiaTheme="minorHAnsi"/>
          <w:b/>
          <w:vanish/>
          <w:lang w:val="en-GB" w:eastAsia="en-US"/>
        </w:rPr>
        <w:t>”), “=”, “</w:t>
      </w:r>
      <w:r w:rsidRPr="00B33F03">
        <w:rPr>
          <w:rFonts w:eastAsiaTheme="minorHAnsi"/>
          <w:b/>
          <w:vanish/>
          <w:lang w:eastAsia="en-US"/>
        </w:rPr>
        <w:t>Некоригирана без влияние</w:t>
      </w:r>
      <w:r w:rsidRPr="00B33F03">
        <w:rPr>
          <w:rFonts w:eastAsiaTheme="minorHAnsi"/>
          <w:b/>
          <w:vanish/>
          <w:lang w:val="en-GB" w:eastAsia="en-US"/>
        </w:rPr>
        <w:t>“))&lt;i&gt;&lt;/i&gt;</w:t>
      </w:r>
      <w:r w:rsidRPr="00B33F03">
        <w:rPr>
          <w:rFonts w:eastAsiaTheme="minorHAnsi"/>
          <w:noProof/>
          <w:vanish/>
          <w:lang w:val="en-GB" w:eastAsia="en-US"/>
        </w:rPr>
        <w:br/>
      </w:r>
      <w:r w:rsidRPr="00B33F03">
        <w:rPr>
          <w:rFonts w:eastAsiaTheme="minorHAnsi"/>
          <w:b/>
          <w:vanish/>
          <w:lang w:val="en-GB" w:eastAsia="en-US"/>
        </w:rPr>
        <w:t>Insert(“</w:t>
      </w:r>
      <w:r w:rsidRPr="00B33F03">
        <w:rPr>
          <w:rFonts w:eastAsiaTheme="minorHAnsi"/>
          <w:b/>
          <w:vanish/>
          <w:lang w:eastAsia="en-US"/>
        </w:rPr>
        <w:t>Отклонения, коригирани по време на одита</w:t>
      </w:r>
      <w:r w:rsidRPr="00B33F03">
        <w:rPr>
          <w:rFonts w:eastAsiaTheme="minorHAnsi"/>
          <w:b/>
          <w:vanish/>
          <w:lang w:val="en-GB" w:eastAsia="en-US"/>
        </w:rPr>
        <w:t>”, If(GetColumn(“</w:t>
      </w:r>
      <w:r w:rsidRPr="00B33F03">
        <w:rPr>
          <w:rFonts w:eastAsiaTheme="minorHAnsi"/>
          <w:b/>
          <w:noProof/>
          <w:vanish/>
          <w:lang w:val="en-GB" w:eastAsia="en-US"/>
        </w:rPr>
        <w:t>OutcomeName</w:t>
      </w:r>
      <w:r w:rsidRPr="00B33F03">
        <w:rPr>
          <w:rFonts w:eastAsiaTheme="minorHAnsi"/>
          <w:b/>
          <w:vanish/>
          <w:lang w:val="en-GB" w:eastAsia="en-US"/>
        </w:rPr>
        <w:t>”), “=”, “</w:t>
      </w:r>
      <w:r w:rsidRPr="00B33F03">
        <w:rPr>
          <w:rFonts w:eastAsiaTheme="minorHAnsi"/>
          <w:b/>
          <w:vanish/>
          <w:lang w:eastAsia="en-US"/>
        </w:rPr>
        <w:t>Коригирана</w:t>
      </w:r>
      <w:r w:rsidRPr="00B33F03">
        <w:rPr>
          <w:rFonts w:eastAsiaTheme="minorHAnsi"/>
          <w:b/>
          <w:vanish/>
          <w:lang w:val="en-GB" w:eastAsia="en-US"/>
        </w:rPr>
        <w:t>“))&lt;i&gt;&lt;/i&gt;</w:t>
      </w:r>
    </w:p>
    <w:p w:rsidR="00B33F03" w:rsidRPr="00B33F03" w:rsidRDefault="00B33F03" w:rsidP="00B33F03">
      <w:pPr>
        <w:pStyle w:val="ListParagraph"/>
        <w:tabs>
          <w:tab w:val="left" w:pos="1134"/>
        </w:tabs>
        <w:ind w:left="709"/>
        <w:contextualSpacing/>
        <w:jc w:val="both"/>
        <w:rPr>
          <w:rFonts w:eastAsiaTheme="minorHAnsi"/>
          <w:spacing w:val="5"/>
          <w:lang w:val="en-GB" w:eastAsia="en-US"/>
        </w:rPr>
      </w:pPr>
    </w:p>
    <w:p w:rsidR="002A6F00" w:rsidRPr="00127F91" w:rsidRDefault="00127F91" w:rsidP="00A84276">
      <w:pPr>
        <w:numPr>
          <w:ilvl w:val="3"/>
          <w:numId w:val="30"/>
        </w:numPr>
        <w:tabs>
          <w:tab w:val="left" w:pos="1134"/>
        </w:tabs>
        <w:spacing w:after="200" w:line="276" w:lineRule="auto"/>
        <w:ind w:left="0" w:firstLine="709"/>
        <w:contextualSpacing/>
        <w:jc w:val="both"/>
        <w:rPr>
          <w:rFonts w:eastAsiaTheme="majorEastAsia"/>
          <w:bCs/>
          <w:vanish/>
          <w:lang w:val="en-US" w:eastAsia="en-US" w:bidi="en-US"/>
        </w:rPr>
      </w:pPr>
      <w:r w:rsidRPr="00127F91">
        <w:rPr>
          <w:rFonts w:eastAsiaTheme="majorEastAsia"/>
          <w:bCs/>
          <w:lang w:eastAsia="en-US" w:bidi="en-US"/>
        </w:rPr>
        <w:t>Авансо</w:t>
      </w:r>
      <w:r>
        <w:rPr>
          <w:rFonts w:eastAsiaTheme="majorEastAsia"/>
          <w:bCs/>
          <w:lang w:eastAsia="en-US" w:bidi="en-US"/>
        </w:rPr>
        <w:t>во</w:t>
      </w:r>
      <w:r w:rsidR="0086613C" w:rsidRPr="00F219C6">
        <w:rPr>
          <w:rFonts w:eastAsiaTheme="minorHAnsi"/>
          <w:vanish/>
          <w:lang w:val="en-GB" w:eastAsia="en-US"/>
        </w:rPr>
        <w:t>&lt;D_1&gt;InsertRichText(GetColumn(“</w:t>
      </w:r>
      <w:r w:rsidR="0086613C" w:rsidRPr="00F219C6">
        <w:rPr>
          <w:rFonts w:eastAsiaTheme="minorHAnsi"/>
          <w:noProof/>
          <w:vanish/>
          <w:lang w:val="en-GB" w:eastAsia="en-US"/>
        </w:rPr>
        <w:t>Description</w:t>
      </w:r>
      <w:r w:rsidR="0086613C" w:rsidRPr="00F219C6">
        <w:rPr>
          <w:rFonts w:eastAsiaTheme="minorHAnsi"/>
          <w:vanish/>
          <w:lang w:val="en-GB" w:eastAsia="en-US"/>
        </w:rPr>
        <w:t xml:space="preserve">”)) </w:t>
      </w:r>
    </w:p>
    <w:p w:rsidR="00D13457" w:rsidRDefault="0032385D" w:rsidP="00A84276">
      <w:pPr>
        <w:pStyle w:val="ListParagraphXX"/>
        <w:numPr>
          <w:ilvl w:val="0"/>
          <w:numId w:val="32"/>
        </w:numPr>
        <w:tabs>
          <w:tab w:val="left" w:pos="0"/>
          <w:tab w:val="left" w:pos="1134"/>
          <w:tab w:val="left" w:pos="1701"/>
          <w:tab w:val="left" w:pos="2410"/>
          <w:tab w:val="left" w:pos="2977"/>
          <w:tab w:val="left" w:pos="3261"/>
          <w:tab w:val="left" w:pos="3544"/>
        </w:tabs>
        <w:spacing w:after="0" w:line="240" w:lineRule="auto"/>
        <w:ind w:left="0" w:firstLine="709"/>
        <w:jc w:val="both"/>
      </w:pPr>
      <w:r>
        <w:rPr>
          <w:color w:val="000000"/>
          <w:lang w:val="bg-BG"/>
        </w:rPr>
        <w:t xml:space="preserve"> и</w:t>
      </w:r>
      <w:proofErr w:type="spellStart"/>
      <w:r w:rsidR="00466EB6" w:rsidRPr="00127F91">
        <w:rPr>
          <w:color w:val="000000"/>
        </w:rPr>
        <w:t>з</w:t>
      </w:r>
      <w:r w:rsidR="00466EB6">
        <w:rPr>
          <w:color w:val="000000"/>
        </w:rPr>
        <w:t>платени</w:t>
      </w:r>
      <w:proofErr w:type="spellEnd"/>
      <w:r w:rsidR="00D03BEF">
        <w:rPr>
          <w:color w:val="000000"/>
          <w:lang w:val="bg-BG"/>
        </w:rPr>
        <w:t xml:space="preserve"> </w:t>
      </w:r>
      <w:proofErr w:type="spellStart"/>
      <w:r w:rsidR="00466EB6">
        <w:rPr>
          <w:color w:val="000000"/>
        </w:rPr>
        <w:t>разходи</w:t>
      </w:r>
      <w:proofErr w:type="spellEnd"/>
      <w:r w:rsidR="00D03BEF">
        <w:rPr>
          <w:color w:val="000000"/>
          <w:lang w:val="bg-BG"/>
        </w:rPr>
        <w:t xml:space="preserve"> </w:t>
      </w:r>
      <w:r w:rsidR="00A84276">
        <w:rPr>
          <w:color w:val="000000"/>
          <w:lang w:val="bg-BG"/>
        </w:rPr>
        <w:t xml:space="preserve">за </w:t>
      </w:r>
      <w:proofErr w:type="spellStart"/>
      <w:r w:rsidR="00466EB6">
        <w:rPr>
          <w:color w:val="000000"/>
        </w:rPr>
        <w:t>застраховка</w:t>
      </w:r>
      <w:proofErr w:type="spellEnd"/>
      <w:r w:rsidR="00466EB6">
        <w:rPr>
          <w:color w:val="000000"/>
        </w:rPr>
        <w:t xml:space="preserve">, в </w:t>
      </w:r>
      <w:proofErr w:type="spellStart"/>
      <w:r w:rsidR="00466EB6">
        <w:rPr>
          <w:color w:val="000000"/>
        </w:rPr>
        <w:t>размер</w:t>
      </w:r>
      <w:proofErr w:type="spellEnd"/>
      <w:r>
        <w:rPr>
          <w:color w:val="000000"/>
          <w:lang w:val="bg-BG"/>
        </w:rPr>
        <w:t xml:space="preserve"> </w:t>
      </w:r>
      <w:proofErr w:type="spellStart"/>
      <w:r w:rsidR="00466EB6">
        <w:rPr>
          <w:color w:val="000000"/>
        </w:rPr>
        <w:t>на</w:t>
      </w:r>
      <w:proofErr w:type="spellEnd"/>
      <w:r w:rsidR="00466EB6">
        <w:rPr>
          <w:color w:val="000000"/>
        </w:rPr>
        <w:t xml:space="preserve"> 6 817 </w:t>
      </w:r>
      <w:proofErr w:type="spellStart"/>
      <w:r w:rsidR="00466EB6">
        <w:rPr>
          <w:color w:val="000000"/>
        </w:rPr>
        <w:t>лв</w:t>
      </w:r>
      <w:proofErr w:type="spellEnd"/>
      <w:r w:rsidR="00466EB6">
        <w:rPr>
          <w:color w:val="000000"/>
        </w:rPr>
        <w:t xml:space="preserve">. </w:t>
      </w:r>
      <w:r>
        <w:rPr>
          <w:color w:val="000000"/>
          <w:lang w:val="bg-BG"/>
        </w:rPr>
        <w:t>и</w:t>
      </w:r>
      <w:r w:rsidR="00D03BEF">
        <w:rPr>
          <w:color w:val="000000"/>
          <w:lang w:val="bg-BG"/>
        </w:rPr>
        <w:t xml:space="preserve"> </w:t>
      </w:r>
      <w:r w:rsidR="00127F91">
        <w:rPr>
          <w:color w:val="000000"/>
          <w:lang w:val="bg-BG"/>
        </w:rPr>
        <w:t xml:space="preserve">за </w:t>
      </w:r>
      <w:proofErr w:type="spellStart"/>
      <w:r w:rsidR="00466EB6">
        <w:rPr>
          <w:color w:val="000000"/>
        </w:rPr>
        <w:t>абонамент</w:t>
      </w:r>
      <w:proofErr w:type="spellEnd"/>
      <w:r w:rsidR="00D03BEF">
        <w:rPr>
          <w:color w:val="000000"/>
          <w:lang w:val="bg-BG"/>
        </w:rPr>
        <w:t xml:space="preserve"> </w:t>
      </w:r>
      <w:proofErr w:type="spellStart"/>
      <w:r w:rsidR="00466EB6">
        <w:rPr>
          <w:color w:val="000000"/>
        </w:rPr>
        <w:t>за</w:t>
      </w:r>
      <w:proofErr w:type="spellEnd"/>
      <w:r w:rsidR="00D03BEF">
        <w:rPr>
          <w:color w:val="000000"/>
          <w:lang w:val="bg-BG"/>
        </w:rPr>
        <w:t xml:space="preserve"> </w:t>
      </w:r>
      <w:proofErr w:type="spellStart"/>
      <w:r w:rsidR="00466EB6">
        <w:rPr>
          <w:color w:val="000000"/>
        </w:rPr>
        <w:t>вестници</w:t>
      </w:r>
      <w:proofErr w:type="spellEnd"/>
      <w:r w:rsidR="00466EB6">
        <w:rPr>
          <w:color w:val="000000"/>
        </w:rPr>
        <w:t xml:space="preserve"> и </w:t>
      </w:r>
      <w:proofErr w:type="spellStart"/>
      <w:r w:rsidR="00466EB6">
        <w:rPr>
          <w:color w:val="000000"/>
        </w:rPr>
        <w:t>списания</w:t>
      </w:r>
      <w:proofErr w:type="spellEnd"/>
      <w:r w:rsidR="00466EB6">
        <w:rPr>
          <w:color w:val="000000"/>
        </w:rPr>
        <w:t xml:space="preserve">, в </w:t>
      </w:r>
      <w:proofErr w:type="spellStart"/>
      <w:r w:rsidR="00466EB6">
        <w:rPr>
          <w:color w:val="000000"/>
        </w:rPr>
        <w:t>размер</w:t>
      </w:r>
      <w:proofErr w:type="spellEnd"/>
      <w:r w:rsidR="00D03BEF">
        <w:rPr>
          <w:color w:val="000000"/>
          <w:lang w:val="bg-BG"/>
        </w:rPr>
        <w:t xml:space="preserve"> </w:t>
      </w:r>
      <w:proofErr w:type="spellStart"/>
      <w:r w:rsidR="00466EB6">
        <w:rPr>
          <w:color w:val="000000"/>
        </w:rPr>
        <w:t>на</w:t>
      </w:r>
      <w:proofErr w:type="spellEnd"/>
      <w:r w:rsidR="00466EB6">
        <w:rPr>
          <w:color w:val="000000"/>
        </w:rPr>
        <w:t xml:space="preserve"> 4 553 </w:t>
      </w:r>
      <w:proofErr w:type="spellStart"/>
      <w:r w:rsidR="00466EB6">
        <w:rPr>
          <w:color w:val="000000"/>
        </w:rPr>
        <w:t>лв</w:t>
      </w:r>
      <w:proofErr w:type="spellEnd"/>
      <w:r w:rsidR="00466EB6">
        <w:rPr>
          <w:color w:val="000000"/>
        </w:rPr>
        <w:t>.</w:t>
      </w:r>
      <w:r w:rsidR="00D03BEF">
        <w:rPr>
          <w:color w:val="000000"/>
          <w:lang w:val="bg-BG"/>
        </w:rPr>
        <w:t xml:space="preserve"> </w:t>
      </w:r>
      <w:r>
        <w:rPr>
          <w:color w:val="000000"/>
          <w:lang w:val="bg-BG"/>
        </w:rPr>
        <w:t>с</w:t>
      </w:r>
      <w:r w:rsidR="00466EB6">
        <w:rPr>
          <w:color w:val="000000"/>
        </w:rPr>
        <w:t>а</w:t>
      </w:r>
      <w:r w:rsidR="00D03BEF">
        <w:rPr>
          <w:color w:val="000000"/>
          <w:lang w:val="bg-BG"/>
        </w:rPr>
        <w:t xml:space="preserve"> </w:t>
      </w:r>
      <w:proofErr w:type="spellStart"/>
      <w:r w:rsidR="00466EB6">
        <w:rPr>
          <w:color w:val="000000"/>
        </w:rPr>
        <w:t>осчетоводени</w:t>
      </w:r>
      <w:proofErr w:type="spellEnd"/>
      <w:r>
        <w:rPr>
          <w:color w:val="000000"/>
          <w:lang w:val="bg-BG"/>
        </w:rPr>
        <w:t xml:space="preserve"> </w:t>
      </w:r>
      <w:proofErr w:type="spellStart"/>
      <w:r w:rsidR="00466EB6">
        <w:rPr>
          <w:color w:val="000000"/>
        </w:rPr>
        <w:t>неправилно</w:t>
      </w:r>
      <w:proofErr w:type="spellEnd"/>
      <w:r w:rsidR="00D03BEF">
        <w:rPr>
          <w:color w:val="000000"/>
          <w:lang w:val="bg-BG"/>
        </w:rPr>
        <w:t xml:space="preserve"> </w:t>
      </w:r>
      <w:proofErr w:type="spellStart"/>
      <w:r w:rsidR="00466EB6">
        <w:rPr>
          <w:color w:val="000000"/>
        </w:rPr>
        <w:t>по</w:t>
      </w:r>
      <w:proofErr w:type="spellEnd"/>
      <w:r w:rsidR="00D03BEF">
        <w:rPr>
          <w:color w:val="000000"/>
          <w:lang w:val="bg-BG"/>
        </w:rPr>
        <w:t xml:space="preserve"> </w:t>
      </w:r>
      <w:proofErr w:type="spellStart"/>
      <w:r w:rsidR="00466EB6">
        <w:rPr>
          <w:color w:val="000000"/>
        </w:rPr>
        <w:t>сметка</w:t>
      </w:r>
      <w:proofErr w:type="spellEnd"/>
      <w:r w:rsidR="00466EB6">
        <w:rPr>
          <w:color w:val="000000"/>
        </w:rPr>
        <w:t xml:space="preserve"> 6203 „</w:t>
      </w:r>
      <w:proofErr w:type="spellStart"/>
      <w:r w:rsidR="00466EB6">
        <w:rPr>
          <w:color w:val="000000"/>
        </w:rPr>
        <w:t>Разходи</w:t>
      </w:r>
      <w:proofErr w:type="spellEnd"/>
      <w:r w:rsidR="00D03BEF">
        <w:rPr>
          <w:color w:val="000000"/>
          <w:lang w:val="bg-BG"/>
        </w:rPr>
        <w:t xml:space="preserve"> </w:t>
      </w:r>
      <w:proofErr w:type="spellStart"/>
      <w:r w:rsidR="00466EB6">
        <w:rPr>
          <w:color w:val="000000"/>
        </w:rPr>
        <w:t>за</w:t>
      </w:r>
      <w:proofErr w:type="spellEnd"/>
      <w:r w:rsidR="00D03BEF">
        <w:rPr>
          <w:color w:val="000000"/>
          <w:lang w:val="bg-BG"/>
        </w:rPr>
        <w:t xml:space="preserve"> </w:t>
      </w:r>
      <w:proofErr w:type="spellStart"/>
      <w:r w:rsidR="00466EB6">
        <w:rPr>
          <w:color w:val="000000"/>
        </w:rPr>
        <w:t>застраховане</w:t>
      </w:r>
      <w:proofErr w:type="spellEnd"/>
      <w:r w:rsidR="00466EB6">
        <w:rPr>
          <w:color w:val="000000"/>
        </w:rPr>
        <w:t>” и 6029 „</w:t>
      </w:r>
      <w:proofErr w:type="spellStart"/>
      <w:r w:rsidR="00466EB6">
        <w:rPr>
          <w:color w:val="000000"/>
        </w:rPr>
        <w:t>Други</w:t>
      </w:r>
      <w:proofErr w:type="spellEnd"/>
      <w:r w:rsidR="00D03BEF">
        <w:rPr>
          <w:color w:val="000000"/>
          <w:lang w:val="bg-BG"/>
        </w:rPr>
        <w:t xml:space="preserve"> </w:t>
      </w:r>
      <w:proofErr w:type="spellStart"/>
      <w:r w:rsidR="00466EB6">
        <w:rPr>
          <w:color w:val="000000"/>
        </w:rPr>
        <w:t>разходи</w:t>
      </w:r>
      <w:proofErr w:type="spellEnd"/>
      <w:r w:rsidR="00D03BEF">
        <w:rPr>
          <w:color w:val="000000"/>
          <w:lang w:val="bg-BG"/>
        </w:rPr>
        <w:t xml:space="preserve"> </w:t>
      </w:r>
      <w:proofErr w:type="spellStart"/>
      <w:r w:rsidR="00466EB6">
        <w:rPr>
          <w:color w:val="000000"/>
        </w:rPr>
        <w:t>за</w:t>
      </w:r>
      <w:proofErr w:type="spellEnd"/>
      <w:r w:rsidR="00D03BEF">
        <w:rPr>
          <w:color w:val="000000"/>
          <w:lang w:val="bg-BG"/>
        </w:rPr>
        <w:t xml:space="preserve"> </w:t>
      </w:r>
      <w:proofErr w:type="spellStart"/>
      <w:r w:rsidR="00466EB6">
        <w:rPr>
          <w:color w:val="000000"/>
        </w:rPr>
        <w:t>външни</w:t>
      </w:r>
      <w:proofErr w:type="spellEnd"/>
      <w:r w:rsidR="00D03BEF">
        <w:rPr>
          <w:color w:val="000000"/>
          <w:lang w:val="bg-BG"/>
        </w:rPr>
        <w:t xml:space="preserve"> </w:t>
      </w:r>
      <w:proofErr w:type="spellStart"/>
      <w:r w:rsidR="00466EB6">
        <w:rPr>
          <w:color w:val="000000"/>
        </w:rPr>
        <w:t>услуги</w:t>
      </w:r>
      <w:proofErr w:type="spellEnd"/>
      <w:r w:rsidR="00466EB6">
        <w:rPr>
          <w:color w:val="000000"/>
        </w:rPr>
        <w:t xml:space="preserve">“ </w:t>
      </w:r>
      <w:proofErr w:type="spellStart"/>
      <w:r w:rsidR="00466EB6">
        <w:rPr>
          <w:color w:val="000000"/>
        </w:rPr>
        <w:t>за</w:t>
      </w:r>
      <w:proofErr w:type="spellEnd"/>
      <w:r w:rsidR="00D03BEF">
        <w:rPr>
          <w:color w:val="000000"/>
          <w:lang w:val="bg-BG"/>
        </w:rPr>
        <w:t xml:space="preserve"> </w:t>
      </w:r>
      <w:proofErr w:type="spellStart"/>
      <w:r w:rsidR="00466EB6">
        <w:rPr>
          <w:color w:val="000000"/>
        </w:rPr>
        <w:t>текущата</w:t>
      </w:r>
      <w:proofErr w:type="spellEnd"/>
      <w:r w:rsidR="00D03BEF">
        <w:rPr>
          <w:color w:val="000000"/>
          <w:lang w:val="bg-BG"/>
        </w:rPr>
        <w:t xml:space="preserve"> </w:t>
      </w:r>
      <w:proofErr w:type="spellStart"/>
      <w:r w:rsidR="00466EB6">
        <w:rPr>
          <w:color w:val="000000"/>
        </w:rPr>
        <w:t>година</w:t>
      </w:r>
      <w:proofErr w:type="spellEnd"/>
      <w:r w:rsidR="00466EB6">
        <w:rPr>
          <w:color w:val="000000"/>
        </w:rPr>
        <w:t xml:space="preserve">, </w:t>
      </w:r>
      <w:proofErr w:type="spellStart"/>
      <w:r w:rsidR="00466EB6">
        <w:rPr>
          <w:color w:val="000000"/>
        </w:rPr>
        <w:t>вместо</w:t>
      </w:r>
      <w:proofErr w:type="spellEnd"/>
      <w:r w:rsidR="00D03BEF">
        <w:rPr>
          <w:color w:val="000000"/>
          <w:lang w:val="bg-BG"/>
        </w:rPr>
        <w:t xml:space="preserve"> </w:t>
      </w:r>
      <w:proofErr w:type="spellStart"/>
      <w:r w:rsidR="00466EB6">
        <w:rPr>
          <w:color w:val="000000"/>
        </w:rPr>
        <w:t>по</w:t>
      </w:r>
      <w:proofErr w:type="spellEnd"/>
      <w:r w:rsidR="00D03BEF">
        <w:rPr>
          <w:color w:val="000000"/>
          <w:lang w:val="bg-BG"/>
        </w:rPr>
        <w:t xml:space="preserve"> </w:t>
      </w:r>
      <w:proofErr w:type="spellStart"/>
      <w:r w:rsidR="00466EB6">
        <w:rPr>
          <w:color w:val="000000"/>
        </w:rPr>
        <w:t>сметка</w:t>
      </w:r>
      <w:proofErr w:type="spellEnd"/>
      <w:r w:rsidR="00466EB6">
        <w:rPr>
          <w:color w:val="000000"/>
        </w:rPr>
        <w:t xml:space="preserve"> 4020 „</w:t>
      </w:r>
      <w:proofErr w:type="spellStart"/>
      <w:r w:rsidR="00466EB6">
        <w:rPr>
          <w:color w:val="000000"/>
        </w:rPr>
        <w:t>Доставчици</w:t>
      </w:r>
      <w:proofErr w:type="spellEnd"/>
      <w:r w:rsidR="00D03BEF">
        <w:rPr>
          <w:color w:val="000000"/>
          <w:lang w:val="bg-BG"/>
        </w:rPr>
        <w:t xml:space="preserve"> </w:t>
      </w:r>
      <w:proofErr w:type="spellStart"/>
      <w:r w:rsidR="00466EB6">
        <w:rPr>
          <w:color w:val="000000"/>
        </w:rPr>
        <w:t>по</w:t>
      </w:r>
      <w:proofErr w:type="spellEnd"/>
      <w:r w:rsidR="00D03BEF">
        <w:rPr>
          <w:color w:val="000000"/>
          <w:lang w:val="bg-BG"/>
        </w:rPr>
        <w:t xml:space="preserve"> </w:t>
      </w:r>
      <w:proofErr w:type="spellStart"/>
      <w:r w:rsidR="00466EB6">
        <w:rPr>
          <w:color w:val="000000"/>
        </w:rPr>
        <w:t>аванси</w:t>
      </w:r>
      <w:proofErr w:type="spellEnd"/>
      <w:r w:rsidR="00D03BEF">
        <w:rPr>
          <w:color w:val="000000"/>
          <w:lang w:val="bg-BG"/>
        </w:rPr>
        <w:t xml:space="preserve"> </w:t>
      </w:r>
      <w:proofErr w:type="spellStart"/>
      <w:r w:rsidR="00466EB6">
        <w:rPr>
          <w:color w:val="000000"/>
        </w:rPr>
        <w:t>от</w:t>
      </w:r>
      <w:proofErr w:type="spellEnd"/>
      <w:r w:rsidR="00D03BEF">
        <w:rPr>
          <w:color w:val="000000"/>
          <w:lang w:val="bg-BG"/>
        </w:rPr>
        <w:t xml:space="preserve"> </w:t>
      </w:r>
      <w:proofErr w:type="spellStart"/>
      <w:r w:rsidR="00466EB6">
        <w:rPr>
          <w:color w:val="000000"/>
        </w:rPr>
        <w:t>страната</w:t>
      </w:r>
      <w:proofErr w:type="spellEnd"/>
      <w:r w:rsidR="00127F91">
        <w:rPr>
          <w:color w:val="000000"/>
          <w:lang w:val="bg-BG"/>
        </w:rPr>
        <w:t>“</w:t>
      </w:r>
      <w:r w:rsidR="00466EB6">
        <w:rPr>
          <w:color w:val="000000"/>
        </w:rPr>
        <w:t>.</w:t>
      </w:r>
      <w:r w:rsidR="00466EB6" w:rsidRPr="00BA01A0">
        <w:rPr>
          <w:rStyle w:val="FootnoteReference"/>
        </w:rPr>
        <w:footnoteReference w:id="1"/>
      </w:r>
    </w:p>
    <w:p w:rsidR="00D13457" w:rsidRDefault="00466EB6">
      <w:pPr>
        <w:pStyle w:val="NormalXX"/>
        <w:ind w:firstLine="720"/>
        <w:jc w:val="both"/>
        <w:rPr>
          <w:i/>
          <w:iCs/>
        </w:rPr>
      </w:pPr>
      <w:proofErr w:type="spellStart"/>
      <w:r>
        <w:rPr>
          <w:i/>
          <w:iCs/>
          <w:color w:val="000000"/>
        </w:rPr>
        <w:t>Не</w:t>
      </w:r>
      <w:proofErr w:type="spellEnd"/>
      <w:r w:rsidR="00D03BEF">
        <w:rPr>
          <w:i/>
          <w:iCs/>
          <w:color w:val="000000"/>
          <w:lang w:val="bg-BG"/>
        </w:rPr>
        <w:t xml:space="preserve"> </w:t>
      </w:r>
      <w:proofErr w:type="spellStart"/>
      <w:r>
        <w:rPr>
          <w:i/>
          <w:iCs/>
          <w:color w:val="000000"/>
        </w:rPr>
        <w:t>са</w:t>
      </w:r>
      <w:proofErr w:type="spellEnd"/>
      <w:r w:rsidR="00D03BEF">
        <w:rPr>
          <w:i/>
          <w:iCs/>
          <w:color w:val="000000"/>
          <w:lang w:val="bg-BG"/>
        </w:rPr>
        <w:t xml:space="preserve"> </w:t>
      </w:r>
      <w:proofErr w:type="spellStart"/>
      <w:r>
        <w:rPr>
          <w:i/>
          <w:iCs/>
          <w:color w:val="000000"/>
        </w:rPr>
        <w:t>спазени</w:t>
      </w:r>
      <w:proofErr w:type="spellEnd"/>
      <w:r w:rsidR="00D03BEF">
        <w:rPr>
          <w:i/>
          <w:iCs/>
          <w:color w:val="000000"/>
          <w:lang w:val="bg-BG"/>
        </w:rPr>
        <w:t xml:space="preserve"> </w:t>
      </w:r>
      <w:r w:rsidR="00127F91">
        <w:rPr>
          <w:i/>
          <w:iCs/>
          <w:color w:val="000000"/>
          <w:lang w:val="bg-BG"/>
        </w:rPr>
        <w:t>изискванията</w:t>
      </w:r>
      <w:r w:rsidR="00D03BEF">
        <w:rPr>
          <w:i/>
          <w:iCs/>
          <w:color w:val="000000"/>
          <w:lang w:val="bg-BG"/>
        </w:rPr>
        <w:t xml:space="preserve"> </w:t>
      </w:r>
      <w:proofErr w:type="spellStart"/>
      <w:r>
        <w:rPr>
          <w:i/>
          <w:iCs/>
          <w:color w:val="000000"/>
        </w:rPr>
        <w:t>на</w:t>
      </w:r>
      <w:proofErr w:type="spellEnd"/>
      <w:r>
        <w:rPr>
          <w:i/>
          <w:iCs/>
          <w:color w:val="000000"/>
        </w:rPr>
        <w:t xml:space="preserve"> т. 29 </w:t>
      </w:r>
      <w:proofErr w:type="spellStart"/>
      <w:r>
        <w:rPr>
          <w:i/>
          <w:iCs/>
          <w:color w:val="000000"/>
        </w:rPr>
        <w:t>от</w:t>
      </w:r>
      <w:proofErr w:type="spellEnd"/>
      <w:r w:rsidR="00D03BEF">
        <w:rPr>
          <w:i/>
          <w:iCs/>
          <w:color w:val="000000"/>
          <w:lang w:val="bg-BG"/>
        </w:rPr>
        <w:t xml:space="preserve"> </w:t>
      </w:r>
      <w:proofErr w:type="spellStart"/>
      <w:r>
        <w:rPr>
          <w:i/>
          <w:iCs/>
          <w:color w:val="000000"/>
        </w:rPr>
        <w:t>писмо</w:t>
      </w:r>
      <w:proofErr w:type="spellEnd"/>
      <w:r>
        <w:rPr>
          <w:i/>
          <w:iCs/>
          <w:color w:val="000000"/>
        </w:rPr>
        <w:t xml:space="preserve"> ДДС № 06 </w:t>
      </w:r>
      <w:proofErr w:type="spellStart"/>
      <w:r>
        <w:rPr>
          <w:i/>
          <w:iCs/>
          <w:color w:val="000000"/>
        </w:rPr>
        <w:t>от</w:t>
      </w:r>
      <w:proofErr w:type="spellEnd"/>
      <w:r>
        <w:rPr>
          <w:i/>
          <w:iCs/>
          <w:color w:val="000000"/>
        </w:rPr>
        <w:t xml:space="preserve"> 2009 г. </w:t>
      </w:r>
      <w:proofErr w:type="spellStart"/>
      <w:r>
        <w:rPr>
          <w:i/>
          <w:iCs/>
          <w:color w:val="000000"/>
        </w:rPr>
        <w:t>на</w:t>
      </w:r>
      <w:proofErr w:type="spellEnd"/>
      <w:r>
        <w:rPr>
          <w:i/>
          <w:iCs/>
          <w:color w:val="000000"/>
        </w:rPr>
        <w:t xml:space="preserve"> МФ и </w:t>
      </w:r>
      <w:proofErr w:type="spellStart"/>
      <w:r>
        <w:rPr>
          <w:i/>
          <w:iCs/>
          <w:color w:val="000000"/>
        </w:rPr>
        <w:t>на</w:t>
      </w:r>
      <w:proofErr w:type="spellEnd"/>
      <w:r>
        <w:rPr>
          <w:i/>
          <w:iCs/>
          <w:color w:val="000000"/>
        </w:rPr>
        <w:t xml:space="preserve"> т. 28 </w:t>
      </w:r>
      <w:proofErr w:type="spellStart"/>
      <w:r>
        <w:rPr>
          <w:i/>
          <w:iCs/>
          <w:color w:val="000000"/>
        </w:rPr>
        <w:t>от</w:t>
      </w:r>
      <w:proofErr w:type="spellEnd"/>
      <w:r w:rsidR="00D03BEF">
        <w:rPr>
          <w:i/>
          <w:iCs/>
          <w:color w:val="000000"/>
          <w:lang w:val="bg-BG"/>
        </w:rPr>
        <w:t xml:space="preserve"> </w:t>
      </w:r>
      <w:proofErr w:type="spellStart"/>
      <w:r>
        <w:rPr>
          <w:i/>
          <w:iCs/>
          <w:color w:val="000000"/>
        </w:rPr>
        <w:t>писмо</w:t>
      </w:r>
      <w:proofErr w:type="spellEnd"/>
      <w:r>
        <w:rPr>
          <w:i/>
          <w:iCs/>
          <w:color w:val="000000"/>
        </w:rPr>
        <w:t xml:space="preserve"> ДДС № 03 </w:t>
      </w:r>
      <w:proofErr w:type="spellStart"/>
      <w:r>
        <w:rPr>
          <w:i/>
          <w:iCs/>
          <w:color w:val="000000"/>
        </w:rPr>
        <w:t>от</w:t>
      </w:r>
      <w:proofErr w:type="spellEnd"/>
      <w:r>
        <w:rPr>
          <w:i/>
          <w:iCs/>
          <w:color w:val="000000"/>
        </w:rPr>
        <w:t xml:space="preserve"> 2009 г. </w:t>
      </w:r>
      <w:proofErr w:type="spellStart"/>
      <w:r>
        <w:rPr>
          <w:i/>
          <w:iCs/>
          <w:color w:val="000000"/>
        </w:rPr>
        <w:t>на</w:t>
      </w:r>
      <w:proofErr w:type="spellEnd"/>
      <w:r>
        <w:rPr>
          <w:i/>
          <w:iCs/>
          <w:color w:val="000000"/>
        </w:rPr>
        <w:t xml:space="preserve"> МФ.</w:t>
      </w:r>
    </w:p>
    <w:p w:rsidR="00D13457" w:rsidRDefault="00127F91" w:rsidP="00B33F03">
      <w:pPr>
        <w:pStyle w:val="NormalXX"/>
        <w:ind w:firstLine="708"/>
        <w:jc w:val="both"/>
      </w:pPr>
      <w:r>
        <w:rPr>
          <w:i/>
          <w:iCs/>
          <w:color w:val="000000"/>
          <w:lang w:val="bg-BG"/>
        </w:rPr>
        <w:t>О</w:t>
      </w:r>
      <w:proofErr w:type="spellStart"/>
      <w:r w:rsidR="00466EB6">
        <w:rPr>
          <w:i/>
          <w:iCs/>
          <w:color w:val="000000"/>
        </w:rPr>
        <w:t>тклонението</w:t>
      </w:r>
      <w:proofErr w:type="spellEnd"/>
      <w:r>
        <w:rPr>
          <w:i/>
          <w:iCs/>
          <w:color w:val="000000"/>
          <w:lang w:val="bg-BG"/>
        </w:rPr>
        <w:t xml:space="preserve"> оказва влияние на шифър</w:t>
      </w:r>
      <w:r w:rsidR="00466EB6">
        <w:rPr>
          <w:i/>
          <w:iCs/>
          <w:color w:val="000000"/>
        </w:rPr>
        <w:t xml:space="preserve"> 0403 „</w:t>
      </w:r>
      <w:proofErr w:type="spellStart"/>
      <w:r w:rsidR="00466EB6">
        <w:rPr>
          <w:i/>
          <w:iCs/>
          <w:color w:val="000000"/>
        </w:rPr>
        <w:t>Прираст</w:t>
      </w:r>
      <w:proofErr w:type="spellEnd"/>
      <w:r w:rsidR="00466EB6">
        <w:rPr>
          <w:i/>
          <w:iCs/>
          <w:color w:val="000000"/>
        </w:rPr>
        <w:t xml:space="preserve">/ </w:t>
      </w:r>
      <w:proofErr w:type="spellStart"/>
      <w:r w:rsidR="00466EB6">
        <w:rPr>
          <w:i/>
          <w:iCs/>
          <w:color w:val="000000"/>
        </w:rPr>
        <w:t>намаление</w:t>
      </w:r>
      <w:proofErr w:type="spellEnd"/>
      <w:r w:rsidR="00466EB6">
        <w:rPr>
          <w:i/>
          <w:iCs/>
          <w:color w:val="000000"/>
        </w:rPr>
        <w:t xml:space="preserve"> в </w:t>
      </w:r>
      <w:proofErr w:type="spellStart"/>
      <w:r w:rsidR="00466EB6">
        <w:rPr>
          <w:i/>
          <w:iCs/>
          <w:color w:val="000000"/>
        </w:rPr>
        <w:t>нетните</w:t>
      </w:r>
      <w:proofErr w:type="spellEnd"/>
      <w:r w:rsidR="00D03BEF">
        <w:rPr>
          <w:i/>
          <w:iCs/>
          <w:color w:val="000000"/>
          <w:lang w:val="bg-BG"/>
        </w:rPr>
        <w:t xml:space="preserve"> </w:t>
      </w:r>
      <w:proofErr w:type="spellStart"/>
      <w:r w:rsidR="00466EB6">
        <w:rPr>
          <w:i/>
          <w:iCs/>
          <w:color w:val="000000"/>
        </w:rPr>
        <w:t>активи</w:t>
      </w:r>
      <w:proofErr w:type="spellEnd"/>
      <w:r w:rsidR="00D03BEF">
        <w:rPr>
          <w:i/>
          <w:iCs/>
          <w:color w:val="000000"/>
          <w:lang w:val="bg-BG"/>
        </w:rPr>
        <w:t xml:space="preserve"> </w:t>
      </w:r>
      <w:proofErr w:type="spellStart"/>
      <w:r w:rsidR="00466EB6">
        <w:rPr>
          <w:i/>
          <w:iCs/>
          <w:color w:val="000000"/>
        </w:rPr>
        <w:t>за</w:t>
      </w:r>
      <w:proofErr w:type="spellEnd"/>
      <w:r w:rsidR="00D03BEF">
        <w:rPr>
          <w:i/>
          <w:iCs/>
          <w:color w:val="000000"/>
          <w:lang w:val="bg-BG"/>
        </w:rPr>
        <w:t xml:space="preserve"> </w:t>
      </w:r>
      <w:proofErr w:type="spellStart"/>
      <w:r w:rsidR="00466EB6">
        <w:rPr>
          <w:i/>
          <w:iCs/>
          <w:color w:val="000000"/>
        </w:rPr>
        <w:t>периода</w:t>
      </w:r>
      <w:proofErr w:type="spellEnd"/>
      <w:r w:rsidR="00466EB6">
        <w:rPr>
          <w:i/>
          <w:iCs/>
          <w:color w:val="000000"/>
        </w:rPr>
        <w:t xml:space="preserve">“ </w:t>
      </w:r>
      <w:proofErr w:type="spellStart"/>
      <w:r w:rsidR="00466EB6">
        <w:rPr>
          <w:i/>
          <w:iCs/>
          <w:color w:val="000000"/>
        </w:rPr>
        <w:t>от</w:t>
      </w:r>
      <w:proofErr w:type="spellEnd"/>
      <w:r w:rsidR="00D03BEF">
        <w:rPr>
          <w:i/>
          <w:iCs/>
          <w:color w:val="000000"/>
          <w:lang w:val="bg-BG"/>
        </w:rPr>
        <w:t xml:space="preserve"> </w:t>
      </w:r>
      <w:proofErr w:type="spellStart"/>
      <w:r w:rsidR="00466EB6">
        <w:rPr>
          <w:i/>
          <w:iCs/>
          <w:color w:val="000000"/>
        </w:rPr>
        <w:t>пасива</w:t>
      </w:r>
      <w:proofErr w:type="spellEnd"/>
      <w:r w:rsidR="00D03BEF">
        <w:rPr>
          <w:i/>
          <w:iCs/>
          <w:color w:val="000000"/>
          <w:lang w:val="bg-BG"/>
        </w:rPr>
        <w:t xml:space="preserve"> </w:t>
      </w:r>
      <w:proofErr w:type="spellStart"/>
      <w:r w:rsidR="00466EB6">
        <w:rPr>
          <w:i/>
          <w:iCs/>
          <w:color w:val="000000"/>
        </w:rPr>
        <w:t>на</w:t>
      </w:r>
      <w:proofErr w:type="spellEnd"/>
      <w:r w:rsidR="00D03BEF">
        <w:rPr>
          <w:i/>
          <w:iCs/>
          <w:color w:val="000000"/>
          <w:lang w:val="bg-BG"/>
        </w:rPr>
        <w:t xml:space="preserve"> </w:t>
      </w:r>
      <w:proofErr w:type="spellStart"/>
      <w:r w:rsidR="00466EB6">
        <w:rPr>
          <w:i/>
          <w:iCs/>
          <w:color w:val="000000"/>
        </w:rPr>
        <w:t>баланса</w:t>
      </w:r>
      <w:proofErr w:type="spellEnd"/>
      <w:r w:rsidR="00466EB6">
        <w:rPr>
          <w:i/>
          <w:iCs/>
          <w:color w:val="000000"/>
        </w:rPr>
        <w:t>.</w:t>
      </w:r>
    </w:p>
    <w:p w:rsidR="002A6F00" w:rsidRPr="002C7C51" w:rsidRDefault="002A6F00" w:rsidP="002C7C51">
      <w:pPr>
        <w:tabs>
          <w:tab w:val="left" w:pos="720"/>
          <w:tab w:val="left" w:pos="1134"/>
        </w:tabs>
        <w:ind w:firstLine="709"/>
        <w:outlineLvl w:val="0"/>
        <w:rPr>
          <w:rFonts w:eastAsiaTheme="majorEastAsia"/>
          <w:b/>
          <w:bCs/>
          <w:vanish/>
          <w:lang w:val="en-US" w:eastAsia="en-US" w:bidi="en-US"/>
        </w:rPr>
      </w:pPr>
    </w:p>
    <w:p w:rsidR="002A6F00" w:rsidRPr="002C7C51" w:rsidRDefault="002A6F00" w:rsidP="002C7C51">
      <w:pPr>
        <w:tabs>
          <w:tab w:val="num" w:pos="567"/>
          <w:tab w:val="left" w:pos="1134"/>
          <w:tab w:val="num" w:pos="1560"/>
        </w:tabs>
        <w:ind w:firstLine="709"/>
        <w:outlineLvl w:val="0"/>
        <w:rPr>
          <w:vanish/>
          <w:lang w:val="en-GB" w:eastAsia="en-US"/>
        </w:rPr>
      </w:pPr>
      <w:r w:rsidRPr="002C7C51">
        <w:rPr>
          <w:vanish/>
          <w:lang w:val="en-GB" w:eastAsia="en-US"/>
        </w:rPr>
        <w:t>&lt;</w:t>
      </w:r>
      <w:r w:rsidRPr="002C7C51">
        <w:rPr>
          <w:noProof/>
          <w:vanish/>
          <w:lang w:val="en-GB" w:eastAsia="en-US"/>
        </w:rPr>
        <w:t>OutcomeName</w:t>
      </w:r>
      <w:r w:rsidRPr="002C7C51">
        <w:rPr>
          <w:vanish/>
          <w:lang w:val="en-GB" w:eastAsia="en-US"/>
        </w:rPr>
        <w:t>_H_1&gt;</w:t>
      </w:r>
    </w:p>
    <w:p w:rsidR="002A6F00" w:rsidRPr="002C7C51" w:rsidRDefault="002A6F00" w:rsidP="002C7C51">
      <w:pPr>
        <w:tabs>
          <w:tab w:val="num" w:pos="567"/>
          <w:tab w:val="left" w:pos="1134"/>
          <w:tab w:val="num" w:pos="1560"/>
        </w:tabs>
        <w:ind w:firstLine="709"/>
        <w:outlineLvl w:val="0"/>
        <w:rPr>
          <w:lang w:val="en-GB" w:eastAsia="en-US"/>
        </w:rPr>
      </w:pPr>
    </w:p>
    <w:p w:rsidR="002A6F00" w:rsidRPr="002C7C51" w:rsidRDefault="002A6F00" w:rsidP="002C7C51">
      <w:pPr>
        <w:pStyle w:val="ListParagraph"/>
        <w:numPr>
          <w:ilvl w:val="0"/>
          <w:numId w:val="30"/>
        </w:numPr>
        <w:tabs>
          <w:tab w:val="left" w:pos="720"/>
          <w:tab w:val="left" w:pos="1134"/>
        </w:tabs>
        <w:ind w:left="0" w:firstLine="709"/>
        <w:contextualSpacing/>
        <w:jc w:val="both"/>
        <w:rPr>
          <w:rFonts w:eastAsiaTheme="minorHAnsi"/>
          <w:spacing w:val="5"/>
          <w:lang w:val="en-GB" w:eastAsia="en-US"/>
        </w:rPr>
      </w:pPr>
      <w:r w:rsidRPr="002C7C51">
        <w:rPr>
          <w:rFonts w:eastAsiaTheme="minorHAnsi"/>
          <w:vanish/>
          <w:lang w:val="en-GB" w:eastAsia="en-US"/>
        </w:rPr>
        <w:t>Insert(GetColumn(“</w:t>
      </w:r>
      <w:r w:rsidRPr="002C7C51">
        <w:rPr>
          <w:rFonts w:eastAsiaTheme="minorHAnsi"/>
          <w:noProof/>
          <w:vanish/>
          <w:lang w:val="en-GB" w:eastAsia="en-US"/>
        </w:rPr>
        <w:t>OutcomeName</w:t>
      </w:r>
      <w:r w:rsidRPr="002C7C51">
        <w:rPr>
          <w:rFonts w:eastAsiaTheme="minorHAnsi"/>
          <w:vanish/>
          <w:lang w:val="en-GB" w:eastAsia="en-US"/>
        </w:rPr>
        <w:t>”))&lt;i&gt;</w:t>
      </w:r>
      <w:r w:rsidRPr="002C7C51">
        <w:rPr>
          <w:rFonts w:eastAsiaTheme="minorHAnsi"/>
          <w:vanish/>
          <w:lang w:eastAsia="en-US"/>
        </w:rPr>
        <w:t>Некоригирана без влияние</w:t>
      </w:r>
      <w:r w:rsidRPr="002C7C51">
        <w:rPr>
          <w:rFonts w:eastAsiaTheme="minorHAnsi"/>
          <w:vanish/>
          <w:lang w:val="en-GB" w:eastAsia="en-US"/>
        </w:rPr>
        <w:t>&lt;/i&gt;</w:t>
      </w:r>
      <w:r w:rsidRPr="002C7C51">
        <w:rPr>
          <w:rFonts w:eastAsiaTheme="minorHAnsi"/>
          <w:noProof/>
          <w:vanish/>
          <w:lang w:val="en-GB" w:eastAsia="en-US"/>
        </w:rPr>
        <w:br/>
      </w:r>
      <w:r w:rsidRPr="002C7C51">
        <w:rPr>
          <w:rFonts w:eastAsiaTheme="minorHAnsi"/>
          <w:b/>
          <w:vanish/>
          <w:lang w:val="en-GB" w:eastAsia="en-US"/>
        </w:rPr>
        <w:t>Insert(“</w:t>
      </w:r>
      <w:r w:rsidRPr="002C7C51">
        <w:rPr>
          <w:rFonts w:eastAsiaTheme="minorHAnsi"/>
          <w:b/>
          <w:vanish/>
          <w:lang w:eastAsia="en-US"/>
        </w:rPr>
        <w:t>Некоригирани отклонения, които оказват влияние върху достоверността на ГФО</w:t>
      </w:r>
      <w:r w:rsidRPr="002C7C51">
        <w:rPr>
          <w:rFonts w:eastAsiaTheme="minorHAnsi"/>
          <w:b/>
          <w:vanish/>
          <w:lang w:val="en-GB" w:eastAsia="en-US"/>
        </w:rPr>
        <w:t>”, If(GetColumn(“</w:t>
      </w:r>
      <w:r w:rsidRPr="002C7C51">
        <w:rPr>
          <w:rFonts w:eastAsiaTheme="minorHAnsi"/>
          <w:b/>
          <w:noProof/>
          <w:vanish/>
          <w:lang w:val="en-GB" w:eastAsia="en-US"/>
        </w:rPr>
        <w:t>OutcomeName</w:t>
      </w:r>
      <w:r w:rsidRPr="002C7C51">
        <w:rPr>
          <w:rFonts w:eastAsiaTheme="minorHAnsi"/>
          <w:b/>
          <w:vanish/>
          <w:lang w:val="en-GB" w:eastAsia="en-US"/>
        </w:rPr>
        <w:t>”), “=”, “</w:t>
      </w:r>
      <w:r w:rsidRPr="002C7C51">
        <w:rPr>
          <w:rFonts w:eastAsiaTheme="minorHAnsi"/>
          <w:b/>
          <w:vanish/>
          <w:lang w:eastAsia="en-US"/>
        </w:rPr>
        <w:t>Некоригирана с влияние</w:t>
      </w:r>
      <w:r w:rsidRPr="002C7C51">
        <w:rPr>
          <w:rFonts w:eastAsiaTheme="minorHAnsi"/>
          <w:b/>
          <w:vanish/>
          <w:lang w:val="en-GB" w:eastAsia="en-US"/>
        </w:rPr>
        <w:t>“))&lt;i&gt;&lt;/i&gt;</w:t>
      </w:r>
      <w:r w:rsidRPr="002C7C51">
        <w:rPr>
          <w:rFonts w:eastAsiaTheme="minorHAnsi"/>
          <w:noProof/>
          <w:vanish/>
          <w:lang w:val="en-GB" w:eastAsia="en-US"/>
        </w:rPr>
        <w:br/>
      </w:r>
      <w:r w:rsidRPr="002C7C51">
        <w:rPr>
          <w:rFonts w:eastAsiaTheme="minorHAnsi"/>
          <w:b/>
          <w:vanish/>
          <w:lang w:val="en-GB" w:eastAsia="en-US"/>
        </w:rPr>
        <w:t>Insert(“</w:t>
      </w:r>
      <w:r w:rsidRPr="002C7C51">
        <w:rPr>
          <w:rFonts w:eastAsiaTheme="minorHAnsi"/>
          <w:b/>
          <w:vanish/>
          <w:lang w:eastAsia="en-US"/>
        </w:rPr>
        <w:t>Некоригирани отклонения, които не оказват влияние върху достоверността на ГФО</w:t>
      </w:r>
      <w:r w:rsidRPr="002C7C51">
        <w:rPr>
          <w:rFonts w:eastAsiaTheme="minorHAnsi"/>
          <w:b/>
          <w:vanish/>
          <w:lang w:val="en-GB" w:eastAsia="en-US"/>
        </w:rPr>
        <w:t>”, If(GetColumn(“</w:t>
      </w:r>
      <w:r w:rsidRPr="002C7C51">
        <w:rPr>
          <w:rFonts w:eastAsiaTheme="minorHAnsi"/>
          <w:b/>
          <w:noProof/>
          <w:vanish/>
          <w:lang w:val="en-GB" w:eastAsia="en-US"/>
        </w:rPr>
        <w:t>OutcomeName</w:t>
      </w:r>
      <w:r w:rsidRPr="002C7C51">
        <w:rPr>
          <w:rFonts w:eastAsiaTheme="minorHAnsi"/>
          <w:b/>
          <w:vanish/>
          <w:lang w:val="en-GB" w:eastAsia="en-US"/>
        </w:rPr>
        <w:t>”), “=”, “</w:t>
      </w:r>
      <w:r w:rsidRPr="002C7C51">
        <w:rPr>
          <w:rFonts w:eastAsiaTheme="minorHAnsi"/>
          <w:b/>
          <w:vanish/>
          <w:lang w:eastAsia="en-US"/>
        </w:rPr>
        <w:t>Некоригирана без влияние</w:t>
      </w:r>
      <w:r w:rsidRPr="002C7C51">
        <w:rPr>
          <w:rFonts w:eastAsiaTheme="minorHAnsi"/>
          <w:b/>
          <w:vanish/>
          <w:lang w:val="en-GB" w:eastAsia="en-US"/>
        </w:rPr>
        <w:t>“))&lt;i&gt;</w:t>
      </w:r>
      <w:proofErr w:type="spellStart"/>
      <w:r w:rsidRPr="002C7C51">
        <w:rPr>
          <w:rFonts w:eastAsiaTheme="minorHAnsi"/>
          <w:b/>
          <w:lang w:val="en-GB" w:eastAsia="en-US"/>
        </w:rPr>
        <w:t>Некоригирани</w:t>
      </w:r>
      <w:proofErr w:type="spellEnd"/>
      <w:r w:rsidR="00D03BEF">
        <w:rPr>
          <w:rFonts w:eastAsiaTheme="minorHAnsi"/>
          <w:b/>
          <w:lang w:eastAsia="en-US"/>
        </w:rPr>
        <w:t xml:space="preserve"> </w:t>
      </w:r>
      <w:proofErr w:type="spellStart"/>
      <w:r w:rsidRPr="002C7C51">
        <w:rPr>
          <w:rFonts w:eastAsiaTheme="minorHAnsi"/>
          <w:b/>
          <w:lang w:val="en-GB" w:eastAsia="en-US"/>
        </w:rPr>
        <w:t>отклонения</w:t>
      </w:r>
      <w:proofErr w:type="spellEnd"/>
      <w:r w:rsidRPr="002C7C51">
        <w:rPr>
          <w:rFonts w:eastAsiaTheme="minorHAnsi"/>
          <w:b/>
          <w:lang w:val="en-GB" w:eastAsia="en-US"/>
        </w:rPr>
        <w:t xml:space="preserve">, </w:t>
      </w:r>
      <w:proofErr w:type="spellStart"/>
      <w:r w:rsidRPr="002C7C51">
        <w:rPr>
          <w:rFonts w:eastAsiaTheme="minorHAnsi"/>
          <w:b/>
          <w:lang w:val="en-GB" w:eastAsia="en-US"/>
        </w:rPr>
        <w:t>които</w:t>
      </w:r>
      <w:proofErr w:type="spellEnd"/>
      <w:r w:rsidR="00AE2E5D">
        <w:rPr>
          <w:rFonts w:eastAsiaTheme="minorHAnsi"/>
          <w:b/>
          <w:lang w:val="en-GB" w:eastAsia="en-US"/>
        </w:rPr>
        <w:t xml:space="preserve"> </w:t>
      </w:r>
      <w:proofErr w:type="spellStart"/>
      <w:r w:rsidRPr="002C7C51">
        <w:rPr>
          <w:rFonts w:eastAsiaTheme="minorHAnsi"/>
          <w:b/>
          <w:lang w:val="en-GB" w:eastAsia="en-US"/>
        </w:rPr>
        <w:t>не</w:t>
      </w:r>
      <w:proofErr w:type="spellEnd"/>
      <w:r w:rsidR="00AE2E5D">
        <w:rPr>
          <w:rFonts w:eastAsiaTheme="minorHAnsi"/>
          <w:b/>
          <w:lang w:val="en-GB" w:eastAsia="en-US"/>
        </w:rPr>
        <w:t xml:space="preserve"> </w:t>
      </w:r>
      <w:proofErr w:type="spellStart"/>
      <w:r w:rsidRPr="002C7C51">
        <w:rPr>
          <w:rFonts w:eastAsiaTheme="minorHAnsi"/>
          <w:b/>
          <w:lang w:val="en-GB" w:eastAsia="en-US"/>
        </w:rPr>
        <w:t>оказват</w:t>
      </w:r>
      <w:proofErr w:type="spellEnd"/>
      <w:r w:rsidR="00AE2E5D">
        <w:rPr>
          <w:rFonts w:eastAsiaTheme="minorHAnsi"/>
          <w:b/>
          <w:lang w:val="en-GB" w:eastAsia="en-US"/>
        </w:rPr>
        <w:t xml:space="preserve"> </w:t>
      </w:r>
      <w:proofErr w:type="spellStart"/>
      <w:r w:rsidRPr="002C7C51">
        <w:rPr>
          <w:rFonts w:eastAsiaTheme="minorHAnsi"/>
          <w:b/>
          <w:lang w:val="en-GB" w:eastAsia="en-US"/>
        </w:rPr>
        <w:t>влияние</w:t>
      </w:r>
      <w:proofErr w:type="spellEnd"/>
      <w:r w:rsidR="00AE2E5D">
        <w:rPr>
          <w:rFonts w:eastAsiaTheme="minorHAnsi"/>
          <w:b/>
          <w:lang w:val="en-GB" w:eastAsia="en-US"/>
        </w:rPr>
        <w:t xml:space="preserve"> </w:t>
      </w:r>
      <w:proofErr w:type="spellStart"/>
      <w:r w:rsidRPr="002C7C51">
        <w:rPr>
          <w:rFonts w:eastAsiaTheme="minorHAnsi"/>
          <w:b/>
          <w:lang w:val="en-GB" w:eastAsia="en-US"/>
        </w:rPr>
        <w:t>върху</w:t>
      </w:r>
      <w:proofErr w:type="spellEnd"/>
      <w:r w:rsidR="00D03BEF">
        <w:rPr>
          <w:rFonts w:eastAsiaTheme="minorHAnsi"/>
          <w:b/>
          <w:lang w:eastAsia="en-US"/>
        </w:rPr>
        <w:t xml:space="preserve"> </w:t>
      </w:r>
      <w:proofErr w:type="spellStart"/>
      <w:r w:rsidRPr="002C7C51">
        <w:rPr>
          <w:rFonts w:eastAsiaTheme="minorHAnsi"/>
          <w:b/>
          <w:lang w:val="en-GB" w:eastAsia="en-US"/>
        </w:rPr>
        <w:t>достоверността</w:t>
      </w:r>
      <w:proofErr w:type="spellEnd"/>
      <w:r w:rsidR="00AE2E5D">
        <w:rPr>
          <w:rFonts w:eastAsiaTheme="minorHAnsi"/>
          <w:b/>
          <w:lang w:val="en-GB" w:eastAsia="en-US"/>
        </w:rPr>
        <w:t xml:space="preserve"> </w:t>
      </w:r>
      <w:proofErr w:type="spellStart"/>
      <w:r w:rsidRPr="002C7C51">
        <w:rPr>
          <w:rFonts w:eastAsiaTheme="minorHAnsi"/>
          <w:b/>
          <w:lang w:val="en-GB" w:eastAsia="en-US"/>
        </w:rPr>
        <w:t>на</w:t>
      </w:r>
      <w:proofErr w:type="spellEnd"/>
      <w:r w:rsidRPr="002C7C51">
        <w:rPr>
          <w:rFonts w:eastAsiaTheme="minorHAnsi"/>
          <w:b/>
          <w:lang w:val="en-GB" w:eastAsia="en-US"/>
        </w:rPr>
        <w:t xml:space="preserve"> ГФО</w:t>
      </w:r>
      <w:r w:rsidRPr="002C7C51">
        <w:rPr>
          <w:rFonts w:eastAsiaTheme="minorHAnsi"/>
          <w:b/>
          <w:vanish/>
          <w:lang w:val="en-GB" w:eastAsia="en-US"/>
        </w:rPr>
        <w:t>&lt;/i&gt;</w:t>
      </w:r>
      <w:r w:rsidRPr="002C7C51">
        <w:rPr>
          <w:rFonts w:eastAsiaTheme="minorHAnsi"/>
          <w:noProof/>
          <w:vanish/>
          <w:lang w:val="en-GB" w:eastAsia="en-US"/>
        </w:rPr>
        <w:br/>
      </w:r>
      <w:r w:rsidRPr="002C7C51">
        <w:rPr>
          <w:rFonts w:eastAsiaTheme="minorHAnsi"/>
          <w:b/>
          <w:vanish/>
          <w:lang w:val="en-GB" w:eastAsia="en-US"/>
        </w:rPr>
        <w:t>Insert(“</w:t>
      </w:r>
      <w:r w:rsidRPr="002C7C51">
        <w:rPr>
          <w:rFonts w:eastAsiaTheme="minorHAnsi"/>
          <w:b/>
          <w:vanish/>
          <w:lang w:eastAsia="en-US"/>
        </w:rPr>
        <w:t>Отклонения, коригирани по време на одита</w:t>
      </w:r>
      <w:r w:rsidRPr="002C7C51">
        <w:rPr>
          <w:rFonts w:eastAsiaTheme="minorHAnsi"/>
          <w:b/>
          <w:vanish/>
          <w:lang w:val="en-GB" w:eastAsia="en-US"/>
        </w:rPr>
        <w:t>”, If(GetColumn(“</w:t>
      </w:r>
      <w:r w:rsidRPr="002C7C51">
        <w:rPr>
          <w:rFonts w:eastAsiaTheme="minorHAnsi"/>
          <w:b/>
          <w:noProof/>
          <w:vanish/>
          <w:lang w:val="en-GB" w:eastAsia="en-US"/>
        </w:rPr>
        <w:t>OutcomeName</w:t>
      </w:r>
      <w:r w:rsidRPr="002C7C51">
        <w:rPr>
          <w:rFonts w:eastAsiaTheme="minorHAnsi"/>
          <w:b/>
          <w:vanish/>
          <w:lang w:val="en-GB" w:eastAsia="en-US"/>
        </w:rPr>
        <w:t>”), “=”, “</w:t>
      </w:r>
      <w:r w:rsidRPr="002C7C51">
        <w:rPr>
          <w:rFonts w:eastAsiaTheme="minorHAnsi"/>
          <w:b/>
          <w:vanish/>
          <w:lang w:eastAsia="en-US"/>
        </w:rPr>
        <w:t>Коригирана</w:t>
      </w:r>
      <w:r w:rsidRPr="002C7C51">
        <w:rPr>
          <w:rFonts w:eastAsiaTheme="minorHAnsi"/>
          <w:b/>
          <w:vanish/>
          <w:lang w:val="en-GB" w:eastAsia="en-US"/>
        </w:rPr>
        <w:t>“))&lt;i&gt;&lt;/i&gt;</w:t>
      </w:r>
    </w:p>
    <w:p w:rsidR="002C7C51" w:rsidRPr="002C7C51" w:rsidRDefault="002C7C51" w:rsidP="002C7C51">
      <w:pPr>
        <w:tabs>
          <w:tab w:val="left" w:pos="720"/>
          <w:tab w:val="left" w:pos="1134"/>
        </w:tabs>
        <w:contextualSpacing/>
        <w:jc w:val="both"/>
        <w:rPr>
          <w:rFonts w:eastAsiaTheme="minorHAnsi"/>
          <w:spacing w:val="5"/>
          <w:lang w:eastAsia="en-US"/>
        </w:rPr>
      </w:pPr>
    </w:p>
    <w:p w:rsidR="002A6F00" w:rsidRPr="00B10662" w:rsidRDefault="002A6F00" w:rsidP="002C7C51">
      <w:pPr>
        <w:numPr>
          <w:ilvl w:val="3"/>
          <w:numId w:val="30"/>
        </w:numPr>
        <w:tabs>
          <w:tab w:val="left" w:pos="1134"/>
        </w:tabs>
        <w:spacing w:after="200" w:line="276" w:lineRule="auto"/>
        <w:ind w:left="0" w:firstLine="709"/>
        <w:contextualSpacing/>
        <w:jc w:val="both"/>
        <w:rPr>
          <w:rFonts w:asciiTheme="majorHAnsi" w:eastAsiaTheme="majorEastAsia" w:hAnsiTheme="majorHAnsi" w:cstheme="majorBidi"/>
          <w:b/>
          <w:bCs/>
          <w:vanish/>
          <w:sz w:val="18"/>
          <w:szCs w:val="18"/>
          <w:lang w:val="en-US" w:eastAsia="en-US" w:bidi="en-US"/>
        </w:rPr>
      </w:pPr>
      <w:r w:rsidRPr="00B10662">
        <w:rPr>
          <w:rFonts w:asciiTheme="minorHAnsi" w:eastAsiaTheme="minorHAnsi" w:hAnsiTheme="minorHAnsi" w:cstheme="minorBidi"/>
          <w:vanish/>
          <w:sz w:val="18"/>
          <w:szCs w:val="18"/>
          <w:lang w:val="en-GB" w:eastAsia="en-US"/>
        </w:rPr>
        <w:t>&lt;D_1</w:t>
      </w:r>
      <w:r w:rsidRPr="00B10662">
        <w:rPr>
          <w:rFonts w:asciiTheme="minorHAnsi" w:eastAsiaTheme="minorHAnsi" w:hAnsiTheme="minorHAnsi" w:cstheme="minorBidi"/>
          <w:vanish/>
          <w:sz w:val="22"/>
          <w:szCs w:val="22"/>
          <w:lang w:val="en-GB" w:eastAsia="en-US"/>
        </w:rPr>
        <w:t>&gt;InsertRichText(GetColumn(“</w:t>
      </w:r>
      <w:r w:rsidRPr="00B10662">
        <w:rPr>
          <w:rFonts w:asciiTheme="minorHAnsi" w:eastAsiaTheme="minorHAnsi" w:hAnsiTheme="minorHAnsi" w:cstheme="minorBidi"/>
          <w:noProof/>
          <w:vanish/>
          <w:sz w:val="18"/>
          <w:szCs w:val="12"/>
          <w:lang w:val="en-GB" w:eastAsia="en-US"/>
        </w:rPr>
        <w:t>Description</w:t>
      </w:r>
      <w:r w:rsidRPr="00B10662">
        <w:rPr>
          <w:rFonts w:asciiTheme="minorHAnsi" w:eastAsiaTheme="minorHAnsi" w:hAnsiTheme="minorHAnsi" w:cstheme="minorBidi"/>
          <w:vanish/>
          <w:sz w:val="22"/>
          <w:szCs w:val="22"/>
          <w:lang w:val="en-GB" w:eastAsia="en-US"/>
        </w:rPr>
        <w:t xml:space="preserve">”)) </w:t>
      </w:r>
    </w:p>
    <w:p w:rsidR="00D13457" w:rsidRDefault="004D5D8B">
      <w:pPr>
        <w:pStyle w:val="NormalXX"/>
        <w:ind w:firstLine="709"/>
        <w:jc w:val="both"/>
      </w:pPr>
      <w:r>
        <w:rPr>
          <w:color w:val="000000"/>
          <w:lang w:val="bg-BG"/>
        </w:rPr>
        <w:t>Неверифицирани разходи</w:t>
      </w:r>
      <w:r w:rsidR="00031149">
        <w:rPr>
          <w:color w:val="000000"/>
          <w:lang w:val="bg-BG"/>
        </w:rPr>
        <w:t xml:space="preserve"> по проект от ОП „Административен капацитет“</w:t>
      </w:r>
      <w:r w:rsidR="00AE2E5D">
        <w:rPr>
          <w:color w:val="000000"/>
          <w:lang w:val="en-US"/>
        </w:rPr>
        <w:t xml:space="preserve"> </w:t>
      </w:r>
      <w:r w:rsidR="00031149">
        <w:rPr>
          <w:color w:val="000000"/>
          <w:lang w:val="bg-BG"/>
        </w:rPr>
        <w:t xml:space="preserve">в размер на 2 809 лв. са неправилно </w:t>
      </w:r>
      <w:proofErr w:type="spellStart"/>
      <w:r w:rsidR="00031149">
        <w:rPr>
          <w:color w:val="000000"/>
          <w:lang w:val="bg-BG"/>
        </w:rPr>
        <w:t>сторнирани</w:t>
      </w:r>
      <w:proofErr w:type="spellEnd"/>
      <w:r w:rsidR="00031149">
        <w:rPr>
          <w:color w:val="000000"/>
          <w:lang w:val="bg-BG"/>
        </w:rPr>
        <w:t xml:space="preserve"> от сметка 9200 „Поети ангажименти за разходи - наличности“ в отчетна група СЕС и са прехвърлени по същата сметка в отчетна група „Бюджет“.</w:t>
      </w:r>
      <w:r w:rsidR="0032385D">
        <w:rPr>
          <w:color w:val="000000"/>
          <w:lang w:val="bg-BG"/>
        </w:rPr>
        <w:t xml:space="preserve"> </w:t>
      </w:r>
      <w:r w:rsidR="00960153">
        <w:rPr>
          <w:color w:val="000000"/>
          <w:lang w:val="bg-BG"/>
        </w:rPr>
        <w:t>В</w:t>
      </w:r>
      <w:r w:rsidR="00F9203C">
        <w:rPr>
          <w:color w:val="000000"/>
          <w:lang w:val="bg-BG"/>
        </w:rPr>
        <w:t>ъз основа на счетоводните записвания със същата сума е намален показателят „ІV. Прехвърляне/трансфер на ангажименти“ в</w:t>
      </w:r>
      <w:r w:rsidR="0090598B">
        <w:rPr>
          <w:color w:val="000000"/>
          <w:lang w:val="en-US"/>
        </w:rPr>
        <w:t xml:space="preserve"> </w:t>
      </w:r>
      <w:proofErr w:type="spellStart"/>
      <w:r w:rsidR="00466EB6">
        <w:rPr>
          <w:color w:val="000000"/>
        </w:rPr>
        <w:t>отчетна</w:t>
      </w:r>
      <w:proofErr w:type="spellEnd"/>
      <w:r w:rsidR="0090598B">
        <w:rPr>
          <w:color w:val="000000"/>
        </w:rPr>
        <w:t xml:space="preserve"> </w:t>
      </w:r>
      <w:proofErr w:type="spellStart"/>
      <w:r w:rsidR="00466EB6">
        <w:rPr>
          <w:color w:val="000000"/>
        </w:rPr>
        <w:t>група</w:t>
      </w:r>
      <w:proofErr w:type="spellEnd"/>
      <w:r w:rsidR="0090598B">
        <w:rPr>
          <w:color w:val="000000"/>
        </w:rPr>
        <w:t xml:space="preserve"> </w:t>
      </w:r>
      <w:r w:rsidR="00466EB6">
        <w:rPr>
          <w:color w:val="000000"/>
        </w:rPr>
        <w:t>СЕС</w:t>
      </w:r>
      <w:r w:rsidR="0032385D">
        <w:rPr>
          <w:color w:val="000000"/>
          <w:lang w:val="bg-BG"/>
        </w:rPr>
        <w:t xml:space="preserve">. </w:t>
      </w:r>
      <w:proofErr w:type="spellStart"/>
      <w:proofErr w:type="gramStart"/>
      <w:r w:rsidR="00466EB6">
        <w:rPr>
          <w:color w:val="000000"/>
        </w:rPr>
        <w:t>Неверифицираните</w:t>
      </w:r>
      <w:proofErr w:type="spellEnd"/>
      <w:r w:rsidR="0090598B">
        <w:rPr>
          <w:color w:val="000000"/>
        </w:rPr>
        <w:t xml:space="preserve"> </w:t>
      </w:r>
      <w:proofErr w:type="spellStart"/>
      <w:r w:rsidR="00466EB6">
        <w:rPr>
          <w:color w:val="000000"/>
        </w:rPr>
        <w:t>разходи</w:t>
      </w:r>
      <w:proofErr w:type="spellEnd"/>
      <w:r w:rsidR="0090598B">
        <w:rPr>
          <w:color w:val="000000"/>
        </w:rPr>
        <w:t xml:space="preserve"> </w:t>
      </w:r>
      <w:proofErr w:type="spellStart"/>
      <w:r w:rsidR="00466EB6">
        <w:rPr>
          <w:color w:val="000000"/>
        </w:rPr>
        <w:t>не</w:t>
      </w:r>
      <w:proofErr w:type="spellEnd"/>
      <w:r w:rsidR="0090598B">
        <w:rPr>
          <w:color w:val="000000"/>
        </w:rPr>
        <w:t xml:space="preserve"> </w:t>
      </w:r>
      <w:proofErr w:type="spellStart"/>
      <w:r w:rsidR="00466EB6">
        <w:rPr>
          <w:color w:val="000000"/>
        </w:rPr>
        <w:t>са</w:t>
      </w:r>
      <w:proofErr w:type="spellEnd"/>
      <w:r w:rsidR="0090598B">
        <w:rPr>
          <w:color w:val="000000"/>
        </w:rPr>
        <w:t xml:space="preserve"> </w:t>
      </w:r>
      <w:proofErr w:type="spellStart"/>
      <w:r w:rsidR="00466EB6">
        <w:rPr>
          <w:color w:val="000000"/>
        </w:rPr>
        <w:t>осчетоводени</w:t>
      </w:r>
      <w:proofErr w:type="spellEnd"/>
      <w:r w:rsidR="0090598B">
        <w:rPr>
          <w:color w:val="000000"/>
        </w:rPr>
        <w:t xml:space="preserve"> </w:t>
      </w:r>
      <w:proofErr w:type="spellStart"/>
      <w:r w:rsidR="00466EB6">
        <w:rPr>
          <w:color w:val="000000"/>
        </w:rPr>
        <w:t>по</w:t>
      </w:r>
      <w:proofErr w:type="spellEnd"/>
      <w:r w:rsidR="0090598B">
        <w:rPr>
          <w:color w:val="000000"/>
        </w:rPr>
        <w:t xml:space="preserve"> </w:t>
      </w:r>
      <w:proofErr w:type="spellStart"/>
      <w:r w:rsidR="00466EB6">
        <w:rPr>
          <w:color w:val="000000"/>
        </w:rPr>
        <w:t>сметка</w:t>
      </w:r>
      <w:proofErr w:type="spellEnd"/>
      <w:r w:rsidR="00466EB6">
        <w:rPr>
          <w:color w:val="000000"/>
        </w:rPr>
        <w:t xml:space="preserve"> 9940 „</w:t>
      </w:r>
      <w:proofErr w:type="spellStart"/>
      <w:r w:rsidR="00466EB6">
        <w:rPr>
          <w:color w:val="000000"/>
        </w:rPr>
        <w:t>Недопустими</w:t>
      </w:r>
      <w:proofErr w:type="spellEnd"/>
      <w:r w:rsidR="0090598B">
        <w:rPr>
          <w:color w:val="000000"/>
        </w:rPr>
        <w:t xml:space="preserve"> </w:t>
      </w:r>
      <w:proofErr w:type="spellStart"/>
      <w:r w:rsidR="00466EB6">
        <w:rPr>
          <w:color w:val="000000"/>
        </w:rPr>
        <w:t>разходи</w:t>
      </w:r>
      <w:proofErr w:type="spellEnd"/>
      <w:r w:rsidR="0090598B">
        <w:rPr>
          <w:color w:val="000000"/>
        </w:rPr>
        <w:t xml:space="preserve"> </w:t>
      </w:r>
      <w:proofErr w:type="spellStart"/>
      <w:r w:rsidR="00466EB6">
        <w:rPr>
          <w:color w:val="000000"/>
        </w:rPr>
        <w:t>за</w:t>
      </w:r>
      <w:proofErr w:type="spellEnd"/>
      <w:r w:rsidR="0090598B">
        <w:rPr>
          <w:color w:val="000000"/>
        </w:rPr>
        <w:t xml:space="preserve"> </w:t>
      </w:r>
      <w:proofErr w:type="spellStart"/>
      <w:r w:rsidR="00466EB6">
        <w:rPr>
          <w:color w:val="000000"/>
        </w:rPr>
        <w:t>сметка</w:t>
      </w:r>
      <w:proofErr w:type="spellEnd"/>
      <w:r w:rsidR="0090598B">
        <w:rPr>
          <w:color w:val="000000"/>
        </w:rPr>
        <w:t xml:space="preserve"> </w:t>
      </w:r>
      <w:proofErr w:type="spellStart"/>
      <w:r w:rsidR="00466EB6">
        <w:rPr>
          <w:color w:val="000000"/>
        </w:rPr>
        <w:t>на</w:t>
      </w:r>
      <w:proofErr w:type="spellEnd"/>
      <w:r w:rsidR="0090598B">
        <w:rPr>
          <w:color w:val="000000"/>
        </w:rPr>
        <w:t xml:space="preserve"> </w:t>
      </w:r>
      <w:proofErr w:type="spellStart"/>
      <w:r w:rsidR="00466EB6">
        <w:rPr>
          <w:color w:val="000000"/>
        </w:rPr>
        <w:t>бенефициента</w:t>
      </w:r>
      <w:proofErr w:type="spellEnd"/>
      <w:r w:rsidR="00466EB6">
        <w:rPr>
          <w:color w:val="000000"/>
        </w:rPr>
        <w:t>“.</w:t>
      </w:r>
      <w:proofErr w:type="gramEnd"/>
      <w:r w:rsidR="00466EB6" w:rsidRPr="00BA01A0">
        <w:rPr>
          <w:rStyle w:val="FootnoteReference"/>
        </w:rPr>
        <w:footnoteReference w:id="2"/>
      </w:r>
    </w:p>
    <w:p w:rsidR="00D13457" w:rsidRPr="00F219C6" w:rsidRDefault="00466EB6">
      <w:pPr>
        <w:pStyle w:val="NormalXX"/>
        <w:tabs>
          <w:tab w:val="left" w:pos="1134"/>
        </w:tabs>
        <w:ind w:firstLine="709"/>
        <w:jc w:val="both"/>
        <w:rPr>
          <w:i/>
          <w:lang w:val="bg-BG"/>
        </w:rPr>
      </w:pPr>
      <w:proofErr w:type="spellStart"/>
      <w:r w:rsidRPr="000C0563">
        <w:rPr>
          <w:i/>
          <w:color w:val="000000"/>
        </w:rPr>
        <w:t>Не</w:t>
      </w:r>
      <w:proofErr w:type="spellEnd"/>
      <w:r w:rsidR="00D03BEF">
        <w:rPr>
          <w:i/>
          <w:color w:val="000000"/>
          <w:lang w:val="bg-BG"/>
        </w:rPr>
        <w:t xml:space="preserve"> </w:t>
      </w:r>
      <w:proofErr w:type="spellStart"/>
      <w:r w:rsidRPr="000C0563">
        <w:rPr>
          <w:i/>
          <w:color w:val="000000"/>
        </w:rPr>
        <w:t>са</w:t>
      </w:r>
      <w:proofErr w:type="spellEnd"/>
      <w:r w:rsidR="00D03BEF">
        <w:rPr>
          <w:i/>
          <w:color w:val="000000"/>
          <w:lang w:val="bg-BG"/>
        </w:rPr>
        <w:t xml:space="preserve"> </w:t>
      </w:r>
      <w:proofErr w:type="spellStart"/>
      <w:r w:rsidRPr="000C0563">
        <w:rPr>
          <w:i/>
          <w:color w:val="000000"/>
        </w:rPr>
        <w:t>спазени</w:t>
      </w:r>
      <w:proofErr w:type="spellEnd"/>
      <w:r w:rsidR="00D03BEF">
        <w:rPr>
          <w:i/>
          <w:color w:val="000000"/>
          <w:lang w:val="bg-BG"/>
        </w:rPr>
        <w:t xml:space="preserve"> </w:t>
      </w:r>
      <w:proofErr w:type="spellStart"/>
      <w:r w:rsidRPr="000C0563">
        <w:rPr>
          <w:i/>
          <w:color w:val="000000"/>
        </w:rPr>
        <w:t>указанията</w:t>
      </w:r>
      <w:proofErr w:type="spellEnd"/>
      <w:r w:rsidRPr="000C0563">
        <w:rPr>
          <w:i/>
          <w:color w:val="000000"/>
        </w:rPr>
        <w:t xml:space="preserve">, </w:t>
      </w:r>
      <w:proofErr w:type="spellStart"/>
      <w:r w:rsidRPr="000C0563">
        <w:rPr>
          <w:i/>
          <w:color w:val="000000"/>
        </w:rPr>
        <w:t>дадени</w:t>
      </w:r>
      <w:proofErr w:type="spellEnd"/>
      <w:r w:rsidRPr="000C0563">
        <w:rPr>
          <w:i/>
          <w:color w:val="000000"/>
        </w:rPr>
        <w:t xml:space="preserve"> в т. 24 </w:t>
      </w:r>
      <w:proofErr w:type="spellStart"/>
      <w:r w:rsidRPr="000C0563">
        <w:rPr>
          <w:i/>
          <w:color w:val="000000"/>
        </w:rPr>
        <w:t>от</w:t>
      </w:r>
      <w:proofErr w:type="spellEnd"/>
      <w:r w:rsidRPr="000C0563">
        <w:rPr>
          <w:i/>
          <w:color w:val="000000"/>
        </w:rPr>
        <w:t xml:space="preserve"> ДДС № 1 </w:t>
      </w:r>
      <w:proofErr w:type="spellStart"/>
      <w:r w:rsidRPr="000C0563">
        <w:rPr>
          <w:i/>
          <w:color w:val="000000"/>
        </w:rPr>
        <w:t>от</w:t>
      </w:r>
      <w:proofErr w:type="spellEnd"/>
      <w:r w:rsidRPr="000C0563">
        <w:rPr>
          <w:i/>
          <w:color w:val="000000"/>
        </w:rPr>
        <w:t xml:space="preserve"> 2015 г. и </w:t>
      </w:r>
      <w:proofErr w:type="spellStart"/>
      <w:r w:rsidRPr="000C0563">
        <w:rPr>
          <w:i/>
          <w:color w:val="000000"/>
        </w:rPr>
        <w:t>на</w:t>
      </w:r>
      <w:proofErr w:type="spellEnd"/>
      <w:r w:rsidRPr="000C0563">
        <w:rPr>
          <w:i/>
          <w:color w:val="000000"/>
        </w:rPr>
        <w:t xml:space="preserve"> т</w:t>
      </w:r>
      <w:r w:rsidR="000C0563">
        <w:rPr>
          <w:i/>
          <w:color w:val="000000"/>
          <w:lang w:val="bg-BG"/>
        </w:rPr>
        <w:t>. </w:t>
      </w:r>
      <w:r w:rsidRPr="000C0563">
        <w:rPr>
          <w:i/>
          <w:color w:val="000000"/>
        </w:rPr>
        <w:t xml:space="preserve">89 </w:t>
      </w:r>
      <w:proofErr w:type="spellStart"/>
      <w:r w:rsidRPr="000C0563">
        <w:rPr>
          <w:i/>
          <w:color w:val="000000"/>
        </w:rPr>
        <w:t>от</w:t>
      </w:r>
      <w:proofErr w:type="spellEnd"/>
      <w:r w:rsidRPr="000C0563">
        <w:rPr>
          <w:i/>
          <w:color w:val="000000"/>
        </w:rPr>
        <w:t xml:space="preserve"> ДДС № 14 </w:t>
      </w:r>
      <w:proofErr w:type="spellStart"/>
      <w:r w:rsidRPr="000C0563">
        <w:rPr>
          <w:i/>
          <w:color w:val="000000"/>
        </w:rPr>
        <w:t>от</w:t>
      </w:r>
      <w:proofErr w:type="spellEnd"/>
      <w:r w:rsidRPr="000C0563">
        <w:rPr>
          <w:i/>
          <w:color w:val="000000"/>
        </w:rPr>
        <w:t xml:space="preserve"> 2013 </w:t>
      </w:r>
      <w:proofErr w:type="spellStart"/>
      <w:r w:rsidRPr="000C0563">
        <w:rPr>
          <w:i/>
          <w:color w:val="000000"/>
        </w:rPr>
        <w:t>г.</w:t>
      </w:r>
      <w:r w:rsidR="00F9203C" w:rsidRPr="000C0563">
        <w:rPr>
          <w:i/>
          <w:color w:val="000000"/>
        </w:rPr>
        <w:t>на</w:t>
      </w:r>
      <w:proofErr w:type="spellEnd"/>
      <w:r w:rsidR="00F9203C" w:rsidRPr="000C0563">
        <w:rPr>
          <w:i/>
          <w:color w:val="000000"/>
        </w:rPr>
        <w:t xml:space="preserve"> МФ</w:t>
      </w:r>
      <w:r w:rsidR="00F9203C">
        <w:rPr>
          <w:i/>
          <w:color w:val="000000"/>
          <w:lang w:val="bg-BG"/>
        </w:rPr>
        <w:t>.</w:t>
      </w:r>
    </w:p>
    <w:p w:rsidR="002A6F00" w:rsidRPr="000C0563" w:rsidRDefault="002A6F00" w:rsidP="002A6F00">
      <w:pPr>
        <w:tabs>
          <w:tab w:val="left" w:pos="720"/>
        </w:tabs>
        <w:spacing w:before="240" w:after="240" w:line="240" w:lineRule="exact"/>
        <w:ind w:left="1260"/>
        <w:outlineLvl w:val="0"/>
        <w:rPr>
          <w:rFonts w:eastAsiaTheme="majorEastAsia"/>
          <w:b/>
          <w:bCs/>
          <w:vanish/>
          <w:lang w:val="en-US" w:eastAsia="en-US" w:bidi="en-US"/>
        </w:rPr>
      </w:pPr>
    </w:p>
    <w:p w:rsidR="002A6F00" w:rsidRPr="000C0563" w:rsidRDefault="002A6F00" w:rsidP="000C0563">
      <w:pPr>
        <w:tabs>
          <w:tab w:val="num" w:pos="567"/>
          <w:tab w:val="left" w:pos="1134"/>
          <w:tab w:val="num" w:pos="1560"/>
        </w:tabs>
        <w:ind w:firstLine="709"/>
        <w:jc w:val="both"/>
        <w:outlineLvl w:val="0"/>
        <w:rPr>
          <w:vanish/>
          <w:lang w:val="en-GB" w:eastAsia="en-US"/>
        </w:rPr>
      </w:pPr>
      <w:r w:rsidRPr="000C0563">
        <w:rPr>
          <w:vanish/>
          <w:lang w:val="en-GB" w:eastAsia="en-US"/>
        </w:rPr>
        <w:t>&lt;</w:t>
      </w:r>
      <w:r w:rsidRPr="000C0563">
        <w:rPr>
          <w:noProof/>
          <w:vanish/>
          <w:lang w:val="en-GB" w:eastAsia="en-US"/>
        </w:rPr>
        <w:t>OutcomeName</w:t>
      </w:r>
      <w:r w:rsidRPr="000C0563">
        <w:rPr>
          <w:vanish/>
          <w:lang w:val="en-GB" w:eastAsia="en-US"/>
        </w:rPr>
        <w:t>_H_1&gt;</w:t>
      </w:r>
    </w:p>
    <w:p w:rsidR="002A6F00" w:rsidRPr="000C0563" w:rsidRDefault="002A6F00" w:rsidP="000C0563">
      <w:pPr>
        <w:tabs>
          <w:tab w:val="num" w:pos="567"/>
          <w:tab w:val="left" w:pos="1134"/>
          <w:tab w:val="num" w:pos="1560"/>
        </w:tabs>
        <w:ind w:left="720" w:firstLine="709"/>
        <w:jc w:val="both"/>
        <w:outlineLvl w:val="0"/>
        <w:rPr>
          <w:lang w:val="en-GB" w:eastAsia="en-US"/>
        </w:rPr>
      </w:pPr>
    </w:p>
    <w:p w:rsidR="006B2FD6" w:rsidRDefault="002A6F00" w:rsidP="00F219C6">
      <w:pPr>
        <w:pStyle w:val="ListParagraph"/>
        <w:numPr>
          <w:ilvl w:val="0"/>
          <w:numId w:val="30"/>
        </w:numPr>
        <w:tabs>
          <w:tab w:val="left" w:pos="993"/>
          <w:tab w:val="left" w:pos="1134"/>
        </w:tabs>
        <w:ind w:left="709" w:firstLine="0"/>
        <w:contextualSpacing/>
        <w:jc w:val="both"/>
        <w:rPr>
          <w:rFonts w:eastAsiaTheme="minorHAnsi"/>
          <w:spacing w:val="5"/>
          <w:lang w:val="en-GB" w:eastAsia="en-US"/>
        </w:rPr>
      </w:pPr>
      <w:r w:rsidRPr="001B0C0A">
        <w:rPr>
          <w:rFonts w:asciiTheme="minorHAnsi" w:eastAsiaTheme="minorHAnsi" w:hAnsiTheme="minorHAnsi" w:cstheme="minorBidi"/>
          <w:vanish/>
          <w:sz w:val="22"/>
          <w:szCs w:val="22"/>
          <w:lang w:val="en-GB" w:eastAsia="en-US"/>
        </w:rPr>
        <w:t>Insert(GetColumn(“</w:t>
      </w:r>
      <w:r w:rsidRPr="001B0C0A">
        <w:rPr>
          <w:rFonts w:asciiTheme="minorHAnsi" w:eastAsiaTheme="minorHAnsi" w:hAnsiTheme="minorHAnsi" w:cstheme="minorBidi"/>
          <w:noProof/>
          <w:vanish/>
          <w:sz w:val="18"/>
          <w:szCs w:val="12"/>
          <w:lang w:val="en-GB" w:eastAsia="en-US"/>
        </w:rPr>
        <w:t>OutcomeName</w:t>
      </w:r>
      <w:r w:rsidRPr="001B0C0A">
        <w:rPr>
          <w:rFonts w:asciiTheme="minorHAnsi" w:eastAsiaTheme="minorHAnsi" w:hAnsiTheme="minorHAnsi" w:cstheme="minorBidi"/>
          <w:vanish/>
          <w:sz w:val="22"/>
          <w:szCs w:val="22"/>
          <w:lang w:val="en-GB" w:eastAsia="en-US"/>
        </w:rPr>
        <w:t>”))&lt;i&gt;</w:t>
      </w:r>
      <w:r w:rsidRPr="001B0C0A">
        <w:rPr>
          <w:rFonts w:eastAsiaTheme="minorHAnsi"/>
          <w:vanish/>
          <w:lang w:eastAsia="en-US"/>
        </w:rPr>
        <w:t>Коригирана</w:t>
      </w:r>
      <w:r w:rsidRPr="001B0C0A">
        <w:rPr>
          <w:rFonts w:asciiTheme="minorHAnsi" w:eastAsiaTheme="minorHAnsi" w:hAnsiTheme="minorHAnsi" w:cstheme="minorBidi"/>
          <w:vanish/>
          <w:sz w:val="22"/>
          <w:szCs w:val="22"/>
          <w:lang w:val="en-GB" w:eastAsia="en-US"/>
        </w:rPr>
        <w:t>&lt;/i&gt;</w:t>
      </w:r>
      <w:r w:rsidRPr="000C0563">
        <w:rPr>
          <w:rFonts w:eastAsiaTheme="minorHAnsi"/>
          <w:noProof/>
          <w:vanish/>
          <w:lang w:val="en-GB" w:eastAsia="en-US"/>
        </w:rPr>
        <w:br/>
      </w:r>
      <w:r w:rsidRPr="000C0563">
        <w:rPr>
          <w:rFonts w:eastAsiaTheme="minorHAnsi"/>
          <w:b/>
          <w:vanish/>
          <w:lang w:val="en-GB" w:eastAsia="en-US"/>
        </w:rPr>
        <w:t>Insert(“</w:t>
      </w:r>
      <w:r w:rsidRPr="000C0563">
        <w:rPr>
          <w:rFonts w:eastAsiaTheme="minorHAnsi"/>
          <w:b/>
          <w:vanish/>
          <w:lang w:eastAsia="en-US"/>
        </w:rPr>
        <w:t>Некоригирани отклонения, които оказват влияние върху достоверността на ГФО</w:t>
      </w:r>
      <w:r w:rsidRPr="000C0563">
        <w:rPr>
          <w:rFonts w:eastAsiaTheme="minorHAnsi"/>
          <w:b/>
          <w:vanish/>
          <w:lang w:val="en-GB" w:eastAsia="en-US"/>
        </w:rPr>
        <w:t>”, If(GetColumn(“</w:t>
      </w:r>
      <w:r w:rsidRPr="000C0563">
        <w:rPr>
          <w:rFonts w:eastAsiaTheme="minorHAnsi"/>
          <w:b/>
          <w:noProof/>
          <w:vanish/>
          <w:lang w:val="en-GB" w:eastAsia="en-US"/>
        </w:rPr>
        <w:t>OutcomeName</w:t>
      </w:r>
      <w:r w:rsidRPr="000C0563">
        <w:rPr>
          <w:rFonts w:eastAsiaTheme="minorHAnsi"/>
          <w:b/>
          <w:vanish/>
          <w:lang w:val="en-GB" w:eastAsia="en-US"/>
        </w:rPr>
        <w:t>”), “=”, “</w:t>
      </w:r>
      <w:r w:rsidRPr="000C0563">
        <w:rPr>
          <w:rFonts w:eastAsiaTheme="minorHAnsi"/>
          <w:b/>
          <w:vanish/>
          <w:lang w:eastAsia="en-US"/>
        </w:rPr>
        <w:t>Некоригирана с влияние</w:t>
      </w:r>
      <w:r w:rsidRPr="000C0563">
        <w:rPr>
          <w:rFonts w:eastAsiaTheme="minorHAnsi"/>
          <w:b/>
          <w:vanish/>
          <w:lang w:val="en-GB" w:eastAsia="en-US"/>
        </w:rPr>
        <w:t>“))&lt;i&gt;&lt;/i&gt;</w:t>
      </w:r>
      <w:r w:rsidRPr="000C0563">
        <w:rPr>
          <w:rFonts w:eastAsiaTheme="minorHAnsi"/>
          <w:noProof/>
          <w:vanish/>
          <w:lang w:val="en-GB" w:eastAsia="en-US"/>
        </w:rPr>
        <w:br/>
      </w:r>
      <w:r w:rsidRPr="000C0563">
        <w:rPr>
          <w:rFonts w:eastAsiaTheme="minorHAnsi"/>
          <w:b/>
          <w:vanish/>
          <w:lang w:val="en-GB" w:eastAsia="en-US"/>
        </w:rPr>
        <w:t>Insert(“</w:t>
      </w:r>
      <w:r w:rsidRPr="000C0563">
        <w:rPr>
          <w:rFonts w:eastAsiaTheme="minorHAnsi"/>
          <w:b/>
          <w:vanish/>
          <w:lang w:eastAsia="en-US"/>
        </w:rPr>
        <w:t>Некоригирани отклонения, които не оказват влияние върху достоверността на ГФО</w:t>
      </w:r>
      <w:r w:rsidRPr="000C0563">
        <w:rPr>
          <w:rFonts w:eastAsiaTheme="minorHAnsi"/>
          <w:b/>
          <w:vanish/>
          <w:lang w:val="en-GB" w:eastAsia="en-US"/>
        </w:rPr>
        <w:t>”, If(GetColumn(“</w:t>
      </w:r>
      <w:r w:rsidRPr="000C0563">
        <w:rPr>
          <w:rFonts w:eastAsiaTheme="minorHAnsi"/>
          <w:b/>
          <w:noProof/>
          <w:vanish/>
          <w:lang w:val="en-GB" w:eastAsia="en-US"/>
        </w:rPr>
        <w:t>OutcomeName</w:t>
      </w:r>
      <w:r w:rsidRPr="000C0563">
        <w:rPr>
          <w:rFonts w:eastAsiaTheme="minorHAnsi"/>
          <w:b/>
          <w:vanish/>
          <w:lang w:val="en-GB" w:eastAsia="en-US"/>
        </w:rPr>
        <w:t>”), “=”, “</w:t>
      </w:r>
      <w:r w:rsidRPr="000C0563">
        <w:rPr>
          <w:rFonts w:eastAsiaTheme="minorHAnsi"/>
          <w:b/>
          <w:vanish/>
          <w:lang w:eastAsia="en-US"/>
        </w:rPr>
        <w:t>Некоригирана без влияние</w:t>
      </w:r>
      <w:r w:rsidRPr="000C0563">
        <w:rPr>
          <w:rFonts w:eastAsiaTheme="minorHAnsi"/>
          <w:b/>
          <w:vanish/>
          <w:lang w:val="en-GB" w:eastAsia="en-US"/>
        </w:rPr>
        <w:t>“))&lt;i&gt;&lt;/i&gt;</w:t>
      </w:r>
      <w:r w:rsidRPr="000C0563">
        <w:rPr>
          <w:rFonts w:eastAsiaTheme="minorHAnsi"/>
          <w:noProof/>
          <w:vanish/>
          <w:lang w:val="en-GB" w:eastAsia="en-US"/>
        </w:rPr>
        <w:br/>
      </w:r>
      <w:r w:rsidRPr="000C0563">
        <w:rPr>
          <w:rFonts w:eastAsiaTheme="minorHAnsi"/>
          <w:b/>
          <w:vanish/>
          <w:lang w:val="en-GB" w:eastAsia="en-US"/>
        </w:rPr>
        <w:t>Insert(“</w:t>
      </w:r>
      <w:r w:rsidRPr="000C0563">
        <w:rPr>
          <w:rFonts w:eastAsiaTheme="minorHAnsi"/>
          <w:b/>
          <w:vanish/>
          <w:lang w:eastAsia="en-US"/>
        </w:rPr>
        <w:t>Отклонения, коригирани по време на одита</w:t>
      </w:r>
      <w:r w:rsidRPr="000C0563">
        <w:rPr>
          <w:rFonts w:eastAsiaTheme="minorHAnsi"/>
          <w:b/>
          <w:vanish/>
          <w:lang w:val="en-GB" w:eastAsia="en-US"/>
        </w:rPr>
        <w:t>”, If(GetColumn(“</w:t>
      </w:r>
      <w:r w:rsidRPr="000C0563">
        <w:rPr>
          <w:rFonts w:eastAsiaTheme="minorHAnsi"/>
          <w:b/>
          <w:noProof/>
          <w:vanish/>
          <w:lang w:val="en-GB" w:eastAsia="en-US"/>
        </w:rPr>
        <w:t>OutcomeName</w:t>
      </w:r>
      <w:r w:rsidRPr="000C0563">
        <w:rPr>
          <w:rFonts w:eastAsiaTheme="minorHAnsi"/>
          <w:b/>
          <w:vanish/>
          <w:lang w:val="en-GB" w:eastAsia="en-US"/>
        </w:rPr>
        <w:t>”), “=”, “</w:t>
      </w:r>
      <w:r w:rsidRPr="000C0563">
        <w:rPr>
          <w:rFonts w:eastAsiaTheme="minorHAnsi"/>
          <w:b/>
          <w:vanish/>
          <w:lang w:eastAsia="en-US"/>
        </w:rPr>
        <w:t>Коригирана</w:t>
      </w:r>
      <w:r w:rsidRPr="000C0563">
        <w:rPr>
          <w:rFonts w:eastAsiaTheme="minorHAnsi"/>
          <w:b/>
          <w:vanish/>
          <w:lang w:val="en-GB" w:eastAsia="en-US"/>
        </w:rPr>
        <w:t>“))&lt;i&gt;</w:t>
      </w:r>
      <w:proofErr w:type="spellStart"/>
      <w:r w:rsidRPr="000C0563">
        <w:rPr>
          <w:rFonts w:eastAsiaTheme="minorHAnsi"/>
          <w:b/>
          <w:lang w:val="en-GB" w:eastAsia="en-US"/>
        </w:rPr>
        <w:t>Отклонения</w:t>
      </w:r>
      <w:proofErr w:type="spellEnd"/>
      <w:r w:rsidRPr="000C0563">
        <w:rPr>
          <w:rFonts w:eastAsiaTheme="minorHAnsi"/>
          <w:b/>
          <w:lang w:val="en-GB" w:eastAsia="en-US"/>
        </w:rPr>
        <w:t xml:space="preserve">, </w:t>
      </w:r>
      <w:proofErr w:type="spellStart"/>
      <w:r w:rsidRPr="000C0563">
        <w:rPr>
          <w:rFonts w:eastAsiaTheme="minorHAnsi"/>
          <w:b/>
          <w:lang w:val="en-GB" w:eastAsia="en-US"/>
        </w:rPr>
        <w:t>коригирани</w:t>
      </w:r>
      <w:proofErr w:type="spellEnd"/>
      <w:r w:rsidR="00AE2E5D">
        <w:rPr>
          <w:rFonts w:eastAsiaTheme="minorHAnsi"/>
          <w:b/>
          <w:lang w:val="en-GB" w:eastAsia="en-US"/>
        </w:rPr>
        <w:t xml:space="preserve"> </w:t>
      </w:r>
      <w:proofErr w:type="spellStart"/>
      <w:r w:rsidRPr="000C0563">
        <w:rPr>
          <w:rFonts w:eastAsiaTheme="minorHAnsi"/>
          <w:b/>
          <w:lang w:val="en-GB" w:eastAsia="en-US"/>
        </w:rPr>
        <w:t>по</w:t>
      </w:r>
      <w:proofErr w:type="spellEnd"/>
      <w:r w:rsidR="00AE2E5D">
        <w:rPr>
          <w:rFonts w:eastAsiaTheme="minorHAnsi"/>
          <w:b/>
          <w:lang w:val="en-GB" w:eastAsia="en-US"/>
        </w:rPr>
        <w:t xml:space="preserve"> </w:t>
      </w:r>
      <w:proofErr w:type="spellStart"/>
      <w:r w:rsidRPr="000C0563">
        <w:rPr>
          <w:rFonts w:eastAsiaTheme="minorHAnsi"/>
          <w:b/>
          <w:lang w:val="en-GB" w:eastAsia="en-US"/>
        </w:rPr>
        <w:t>време</w:t>
      </w:r>
      <w:proofErr w:type="spellEnd"/>
      <w:r w:rsidR="00AE2E5D">
        <w:rPr>
          <w:rFonts w:eastAsiaTheme="minorHAnsi"/>
          <w:b/>
          <w:lang w:val="en-GB" w:eastAsia="en-US"/>
        </w:rPr>
        <w:t xml:space="preserve"> </w:t>
      </w:r>
      <w:proofErr w:type="spellStart"/>
      <w:r w:rsidRPr="000C0563">
        <w:rPr>
          <w:rFonts w:eastAsiaTheme="minorHAnsi"/>
          <w:b/>
          <w:lang w:val="en-GB" w:eastAsia="en-US"/>
        </w:rPr>
        <w:t>на</w:t>
      </w:r>
      <w:proofErr w:type="spellEnd"/>
      <w:r w:rsidR="00AE2E5D">
        <w:rPr>
          <w:rFonts w:eastAsiaTheme="minorHAnsi"/>
          <w:b/>
          <w:lang w:val="en-GB" w:eastAsia="en-US"/>
        </w:rPr>
        <w:t xml:space="preserve"> </w:t>
      </w:r>
      <w:proofErr w:type="spellStart"/>
      <w:r w:rsidRPr="000C0563">
        <w:rPr>
          <w:rFonts w:eastAsiaTheme="minorHAnsi"/>
          <w:b/>
          <w:lang w:val="en-GB" w:eastAsia="en-US"/>
        </w:rPr>
        <w:t>одита</w:t>
      </w:r>
      <w:proofErr w:type="spellEnd"/>
      <w:r w:rsidRPr="000C0563">
        <w:rPr>
          <w:rFonts w:eastAsiaTheme="minorHAnsi"/>
          <w:b/>
          <w:vanish/>
          <w:lang w:val="en-GB" w:eastAsia="en-US"/>
        </w:rPr>
        <w:t>&lt;/i&gt;</w:t>
      </w:r>
    </w:p>
    <w:p w:rsidR="000C0563" w:rsidRPr="000C0563" w:rsidRDefault="000C0563" w:rsidP="000C0563">
      <w:pPr>
        <w:pStyle w:val="ListParagraph"/>
        <w:tabs>
          <w:tab w:val="left" w:pos="0"/>
          <w:tab w:val="left" w:pos="1134"/>
        </w:tabs>
        <w:ind w:left="709"/>
        <w:contextualSpacing/>
        <w:jc w:val="both"/>
        <w:rPr>
          <w:rFonts w:eastAsiaTheme="minorHAnsi"/>
          <w:spacing w:val="5"/>
          <w:lang w:val="en-GB" w:eastAsia="en-US"/>
        </w:rPr>
      </w:pPr>
    </w:p>
    <w:p w:rsidR="002A6F00" w:rsidRPr="000C0563" w:rsidRDefault="002A6F00" w:rsidP="00942D88">
      <w:pPr>
        <w:numPr>
          <w:ilvl w:val="3"/>
          <w:numId w:val="30"/>
        </w:numPr>
        <w:tabs>
          <w:tab w:val="left" w:pos="1134"/>
        </w:tabs>
        <w:ind w:left="0" w:firstLine="709"/>
        <w:contextualSpacing/>
        <w:jc w:val="both"/>
        <w:rPr>
          <w:rFonts w:eastAsiaTheme="majorEastAsia"/>
          <w:b/>
          <w:bCs/>
          <w:vanish/>
          <w:sz w:val="18"/>
          <w:szCs w:val="18"/>
          <w:lang w:val="en-US" w:eastAsia="en-US" w:bidi="en-US"/>
        </w:rPr>
      </w:pPr>
      <w:r w:rsidRPr="000C0563">
        <w:rPr>
          <w:rFonts w:eastAsiaTheme="minorHAnsi"/>
          <w:vanish/>
          <w:sz w:val="18"/>
          <w:szCs w:val="18"/>
          <w:lang w:val="en-GB" w:eastAsia="en-US"/>
        </w:rPr>
        <w:t>&lt;D_1</w:t>
      </w:r>
      <w:r w:rsidRPr="000C0563">
        <w:rPr>
          <w:rFonts w:eastAsiaTheme="minorHAnsi"/>
          <w:vanish/>
          <w:sz w:val="22"/>
          <w:szCs w:val="22"/>
          <w:lang w:val="en-GB" w:eastAsia="en-US"/>
        </w:rPr>
        <w:t>&gt;InsertRichText(GetColumn(“</w:t>
      </w:r>
      <w:r w:rsidRPr="000C0563">
        <w:rPr>
          <w:rFonts w:eastAsiaTheme="minorHAnsi"/>
          <w:noProof/>
          <w:vanish/>
          <w:sz w:val="18"/>
          <w:szCs w:val="12"/>
          <w:lang w:val="en-GB" w:eastAsia="en-US"/>
        </w:rPr>
        <w:t>Description</w:t>
      </w:r>
      <w:r w:rsidRPr="000C0563">
        <w:rPr>
          <w:rFonts w:eastAsiaTheme="minorHAnsi"/>
          <w:vanish/>
          <w:sz w:val="22"/>
          <w:szCs w:val="22"/>
          <w:lang w:val="en-GB" w:eastAsia="en-US"/>
        </w:rPr>
        <w:t xml:space="preserve">”)) </w:t>
      </w:r>
    </w:p>
    <w:p w:rsidR="00D13457" w:rsidRPr="000C0563" w:rsidRDefault="00466EB6" w:rsidP="00942D88">
      <w:pPr>
        <w:pStyle w:val="ListParagraphXX"/>
        <w:numPr>
          <w:ilvl w:val="0"/>
          <w:numId w:val="32"/>
        </w:numPr>
        <w:tabs>
          <w:tab w:val="left" w:pos="1134"/>
        </w:tabs>
        <w:spacing w:after="0" w:line="240" w:lineRule="auto"/>
        <w:ind w:left="0" w:firstLine="709"/>
        <w:jc w:val="both"/>
      </w:pPr>
      <w:proofErr w:type="spellStart"/>
      <w:r w:rsidRPr="000C0563">
        <w:rPr>
          <w:color w:val="000000"/>
        </w:rPr>
        <w:t>Здравни</w:t>
      </w:r>
      <w:proofErr w:type="spellEnd"/>
      <w:r w:rsidR="00AE2E5D">
        <w:rPr>
          <w:color w:val="000000"/>
        </w:rPr>
        <w:t xml:space="preserve"> </w:t>
      </w:r>
      <w:proofErr w:type="spellStart"/>
      <w:r w:rsidRPr="000C0563">
        <w:rPr>
          <w:color w:val="000000"/>
        </w:rPr>
        <w:t>осигуровки</w:t>
      </w:r>
      <w:proofErr w:type="spellEnd"/>
      <w:r w:rsidRPr="000C0563">
        <w:rPr>
          <w:color w:val="000000"/>
        </w:rPr>
        <w:t xml:space="preserve"> в </w:t>
      </w:r>
      <w:proofErr w:type="spellStart"/>
      <w:r w:rsidRPr="000C0563">
        <w:rPr>
          <w:color w:val="000000"/>
        </w:rPr>
        <w:t>размерна</w:t>
      </w:r>
      <w:proofErr w:type="spellEnd"/>
      <w:r w:rsidRPr="000C0563">
        <w:rPr>
          <w:color w:val="000000"/>
        </w:rPr>
        <w:t xml:space="preserve"> 72 670 </w:t>
      </w:r>
      <w:proofErr w:type="spellStart"/>
      <w:r w:rsidRPr="000C0563">
        <w:rPr>
          <w:color w:val="000000"/>
        </w:rPr>
        <w:t>лв</w:t>
      </w:r>
      <w:proofErr w:type="spellEnd"/>
      <w:r w:rsidRPr="000C0563">
        <w:rPr>
          <w:color w:val="000000"/>
        </w:rPr>
        <w:t xml:space="preserve">. </w:t>
      </w:r>
      <w:r w:rsidR="00D03BEF">
        <w:rPr>
          <w:color w:val="000000"/>
          <w:lang w:val="bg-BG"/>
        </w:rPr>
        <w:t>с</w:t>
      </w:r>
      <w:r w:rsidRPr="000C0563">
        <w:rPr>
          <w:color w:val="000000"/>
        </w:rPr>
        <w:t>а</w:t>
      </w:r>
      <w:r w:rsidR="00AE2E5D">
        <w:rPr>
          <w:color w:val="000000"/>
        </w:rPr>
        <w:t xml:space="preserve"> </w:t>
      </w:r>
      <w:proofErr w:type="spellStart"/>
      <w:r w:rsidRPr="000C0563">
        <w:rPr>
          <w:color w:val="000000"/>
        </w:rPr>
        <w:t>отчетени</w:t>
      </w:r>
      <w:proofErr w:type="spellEnd"/>
      <w:r w:rsidR="00AE2E5D">
        <w:rPr>
          <w:color w:val="000000"/>
        </w:rPr>
        <w:t xml:space="preserve"> </w:t>
      </w:r>
      <w:proofErr w:type="spellStart"/>
      <w:r w:rsidRPr="000C0563">
        <w:rPr>
          <w:color w:val="000000"/>
        </w:rPr>
        <w:t>неправилно</w:t>
      </w:r>
      <w:proofErr w:type="spellEnd"/>
      <w:r w:rsidR="00AE2E5D">
        <w:rPr>
          <w:color w:val="000000"/>
        </w:rPr>
        <w:t xml:space="preserve"> </w:t>
      </w:r>
      <w:proofErr w:type="spellStart"/>
      <w:r w:rsidRPr="000C0563">
        <w:rPr>
          <w:color w:val="000000"/>
        </w:rPr>
        <w:t>по</w:t>
      </w:r>
      <w:proofErr w:type="spellEnd"/>
      <w:r w:rsidR="00AE2E5D">
        <w:rPr>
          <w:color w:val="000000"/>
        </w:rPr>
        <w:t xml:space="preserve"> </w:t>
      </w:r>
      <w:proofErr w:type="spellStart"/>
      <w:r w:rsidRPr="000C0563">
        <w:rPr>
          <w:color w:val="000000"/>
        </w:rPr>
        <w:t>подпараграф</w:t>
      </w:r>
      <w:proofErr w:type="spellEnd"/>
      <w:r w:rsidRPr="000C0563">
        <w:rPr>
          <w:color w:val="000000"/>
        </w:rPr>
        <w:t> 05-52 „</w:t>
      </w:r>
      <w:proofErr w:type="spellStart"/>
      <w:r w:rsidRPr="000C0563">
        <w:rPr>
          <w:color w:val="000000"/>
        </w:rPr>
        <w:t>Осигурителни</w:t>
      </w:r>
      <w:proofErr w:type="spellEnd"/>
      <w:r w:rsidR="00AE2E5D">
        <w:rPr>
          <w:color w:val="000000"/>
        </w:rPr>
        <w:t xml:space="preserve"> </w:t>
      </w:r>
      <w:proofErr w:type="spellStart"/>
      <w:r w:rsidRPr="000C0563">
        <w:rPr>
          <w:color w:val="000000"/>
        </w:rPr>
        <w:t>вноски</w:t>
      </w:r>
      <w:proofErr w:type="spellEnd"/>
      <w:r w:rsidR="00AE2E5D">
        <w:rPr>
          <w:color w:val="000000"/>
        </w:rPr>
        <w:t xml:space="preserve"> </w:t>
      </w:r>
      <w:proofErr w:type="spellStart"/>
      <w:r w:rsidRPr="000C0563">
        <w:rPr>
          <w:color w:val="000000"/>
        </w:rPr>
        <w:t>от</w:t>
      </w:r>
      <w:proofErr w:type="spellEnd"/>
      <w:r w:rsidR="00AE2E5D">
        <w:rPr>
          <w:color w:val="000000"/>
        </w:rPr>
        <w:t xml:space="preserve"> </w:t>
      </w:r>
      <w:proofErr w:type="spellStart"/>
      <w:r w:rsidRPr="000C0563">
        <w:rPr>
          <w:color w:val="000000"/>
        </w:rPr>
        <w:t>работодатели</w:t>
      </w:r>
      <w:proofErr w:type="spellEnd"/>
      <w:r w:rsidR="00AE2E5D">
        <w:rPr>
          <w:color w:val="000000"/>
        </w:rPr>
        <w:t xml:space="preserve"> </w:t>
      </w:r>
      <w:proofErr w:type="spellStart"/>
      <w:r w:rsidRPr="000C0563">
        <w:rPr>
          <w:color w:val="000000"/>
        </w:rPr>
        <w:t>за</w:t>
      </w:r>
      <w:proofErr w:type="spellEnd"/>
      <w:r w:rsidR="00AE2E5D">
        <w:rPr>
          <w:color w:val="000000"/>
        </w:rPr>
        <w:t xml:space="preserve"> </w:t>
      </w:r>
      <w:proofErr w:type="spellStart"/>
      <w:r w:rsidRPr="000C0563">
        <w:rPr>
          <w:color w:val="000000"/>
        </w:rPr>
        <w:t>Учителския</w:t>
      </w:r>
      <w:proofErr w:type="spellEnd"/>
      <w:r w:rsidR="00AE2E5D">
        <w:rPr>
          <w:color w:val="000000"/>
        </w:rPr>
        <w:t xml:space="preserve"> </w:t>
      </w:r>
      <w:proofErr w:type="spellStart"/>
      <w:r w:rsidRPr="000C0563">
        <w:rPr>
          <w:color w:val="000000"/>
        </w:rPr>
        <w:t>пенсионен</w:t>
      </w:r>
      <w:proofErr w:type="spellEnd"/>
      <w:r w:rsidR="00AE2E5D">
        <w:rPr>
          <w:color w:val="000000"/>
        </w:rPr>
        <w:t xml:space="preserve"> </w:t>
      </w:r>
      <w:proofErr w:type="spellStart"/>
      <w:r w:rsidRPr="000C0563">
        <w:rPr>
          <w:color w:val="000000"/>
        </w:rPr>
        <w:t>фонд</w:t>
      </w:r>
      <w:proofErr w:type="spellEnd"/>
      <w:r w:rsidRPr="000C0563">
        <w:rPr>
          <w:color w:val="000000"/>
        </w:rPr>
        <w:t xml:space="preserve">“, </w:t>
      </w:r>
      <w:proofErr w:type="spellStart"/>
      <w:r w:rsidRPr="000C0563">
        <w:rPr>
          <w:color w:val="000000"/>
        </w:rPr>
        <w:t>вместо</w:t>
      </w:r>
      <w:proofErr w:type="spellEnd"/>
      <w:r w:rsidR="00AE2E5D">
        <w:rPr>
          <w:color w:val="000000"/>
        </w:rPr>
        <w:t xml:space="preserve"> </w:t>
      </w:r>
      <w:proofErr w:type="spellStart"/>
      <w:r w:rsidRPr="000C0563">
        <w:rPr>
          <w:color w:val="000000"/>
        </w:rPr>
        <w:t>по</w:t>
      </w:r>
      <w:proofErr w:type="spellEnd"/>
      <w:r w:rsidR="00AE2E5D">
        <w:rPr>
          <w:color w:val="000000"/>
        </w:rPr>
        <w:t xml:space="preserve"> </w:t>
      </w:r>
      <w:proofErr w:type="spellStart"/>
      <w:r w:rsidRPr="000C0563">
        <w:rPr>
          <w:color w:val="000000"/>
        </w:rPr>
        <w:t>подпараграф</w:t>
      </w:r>
      <w:proofErr w:type="spellEnd"/>
      <w:r w:rsidRPr="000C0563">
        <w:rPr>
          <w:color w:val="000000"/>
        </w:rPr>
        <w:t xml:space="preserve"> 05-60 „</w:t>
      </w:r>
      <w:proofErr w:type="spellStart"/>
      <w:r w:rsidRPr="000C0563">
        <w:rPr>
          <w:color w:val="000000"/>
        </w:rPr>
        <w:t>Здравноосигурителни</w:t>
      </w:r>
      <w:proofErr w:type="spellEnd"/>
      <w:r w:rsidR="00AE2E5D">
        <w:rPr>
          <w:color w:val="000000"/>
        </w:rPr>
        <w:t xml:space="preserve"> </w:t>
      </w:r>
      <w:proofErr w:type="spellStart"/>
      <w:r w:rsidRPr="000C0563">
        <w:rPr>
          <w:color w:val="000000"/>
        </w:rPr>
        <w:t>вноски</w:t>
      </w:r>
      <w:proofErr w:type="spellEnd"/>
      <w:r w:rsidR="00AE2E5D">
        <w:rPr>
          <w:color w:val="000000"/>
        </w:rPr>
        <w:t xml:space="preserve"> </w:t>
      </w:r>
      <w:proofErr w:type="spellStart"/>
      <w:r w:rsidRPr="000C0563">
        <w:rPr>
          <w:color w:val="000000"/>
        </w:rPr>
        <w:t>от</w:t>
      </w:r>
      <w:proofErr w:type="spellEnd"/>
      <w:r w:rsidR="00AE2E5D">
        <w:rPr>
          <w:color w:val="000000"/>
        </w:rPr>
        <w:t xml:space="preserve"> </w:t>
      </w:r>
      <w:proofErr w:type="spellStart"/>
      <w:r w:rsidRPr="000C0563">
        <w:rPr>
          <w:color w:val="000000"/>
        </w:rPr>
        <w:t>работодатели</w:t>
      </w:r>
      <w:proofErr w:type="spellEnd"/>
      <w:r w:rsidRPr="000C0563">
        <w:rPr>
          <w:color w:val="000000"/>
        </w:rPr>
        <w:t>“</w:t>
      </w:r>
      <w:r w:rsidRPr="000C0563">
        <w:rPr>
          <w:rStyle w:val="FootnoteReference"/>
        </w:rPr>
        <w:footnoteReference w:id="3"/>
      </w:r>
      <w:r w:rsidRPr="000C0563">
        <w:rPr>
          <w:color w:val="000000"/>
        </w:rPr>
        <w:t>.</w:t>
      </w:r>
    </w:p>
    <w:p w:rsidR="00D13457" w:rsidRDefault="00466EB6" w:rsidP="000C0563">
      <w:pPr>
        <w:pStyle w:val="ListParagraphXX"/>
        <w:tabs>
          <w:tab w:val="left" w:pos="1134"/>
        </w:tabs>
        <w:spacing w:after="0" w:line="240" w:lineRule="auto"/>
        <w:ind w:left="0" w:firstLine="709"/>
        <w:jc w:val="both"/>
        <w:rPr>
          <w:i/>
          <w:iCs/>
          <w:color w:val="000000"/>
          <w:lang w:val="bg-BG"/>
        </w:rPr>
      </w:pPr>
      <w:proofErr w:type="spellStart"/>
      <w:proofErr w:type="gramStart"/>
      <w:r w:rsidRPr="000C0563">
        <w:rPr>
          <w:i/>
          <w:iCs/>
          <w:color w:val="000000"/>
        </w:rPr>
        <w:t>Не</w:t>
      </w:r>
      <w:proofErr w:type="spellEnd"/>
      <w:r w:rsidRPr="000C0563">
        <w:rPr>
          <w:i/>
          <w:iCs/>
          <w:color w:val="000000"/>
        </w:rPr>
        <w:t xml:space="preserve"> е </w:t>
      </w:r>
      <w:proofErr w:type="spellStart"/>
      <w:r w:rsidRPr="000C0563">
        <w:rPr>
          <w:i/>
          <w:iCs/>
          <w:color w:val="000000"/>
        </w:rPr>
        <w:t>спазена</w:t>
      </w:r>
      <w:proofErr w:type="spellEnd"/>
      <w:r w:rsidRPr="000C0563">
        <w:rPr>
          <w:i/>
          <w:iCs/>
          <w:color w:val="000000"/>
        </w:rPr>
        <w:t xml:space="preserve"> ЕБК.</w:t>
      </w:r>
      <w:proofErr w:type="gramEnd"/>
    </w:p>
    <w:p w:rsidR="00942D88" w:rsidRPr="00942D88" w:rsidRDefault="00942D88" w:rsidP="000C0563">
      <w:pPr>
        <w:pStyle w:val="ListParagraphXX"/>
        <w:tabs>
          <w:tab w:val="left" w:pos="1134"/>
        </w:tabs>
        <w:spacing w:after="0" w:line="240" w:lineRule="auto"/>
        <w:ind w:left="0" w:firstLine="709"/>
        <w:jc w:val="both"/>
        <w:rPr>
          <w:lang w:val="bg-BG"/>
        </w:rPr>
      </w:pPr>
    </w:p>
    <w:p w:rsidR="002A6F00" w:rsidRDefault="002A6F00" w:rsidP="00942D88">
      <w:pPr>
        <w:tabs>
          <w:tab w:val="left" w:pos="720"/>
          <w:tab w:val="left" w:pos="1134"/>
        </w:tabs>
        <w:spacing w:before="240" w:after="240" w:line="240" w:lineRule="exact"/>
        <w:ind w:firstLine="709"/>
        <w:outlineLvl w:val="0"/>
        <w:rPr>
          <w:rFonts w:asciiTheme="majorHAnsi" w:eastAsiaTheme="majorEastAsia" w:hAnsiTheme="majorHAnsi" w:cstheme="majorBidi"/>
          <w:b/>
          <w:bCs/>
          <w:vanish/>
          <w:sz w:val="18"/>
          <w:szCs w:val="18"/>
          <w:lang w:val="en-US" w:eastAsia="en-US" w:bidi="en-US"/>
        </w:rPr>
      </w:pPr>
    </w:p>
    <w:p w:rsidR="002A6F00" w:rsidRPr="00B10662" w:rsidRDefault="002A6F00" w:rsidP="00942D88">
      <w:pPr>
        <w:numPr>
          <w:ilvl w:val="3"/>
          <w:numId w:val="30"/>
        </w:numPr>
        <w:tabs>
          <w:tab w:val="left" w:pos="1134"/>
        </w:tabs>
        <w:spacing w:after="200" w:line="276" w:lineRule="auto"/>
        <w:ind w:left="0" w:firstLine="709"/>
        <w:contextualSpacing/>
        <w:rPr>
          <w:rFonts w:asciiTheme="majorHAnsi" w:eastAsiaTheme="majorEastAsia" w:hAnsiTheme="majorHAnsi" w:cstheme="majorBidi"/>
          <w:b/>
          <w:bCs/>
          <w:vanish/>
          <w:sz w:val="18"/>
          <w:szCs w:val="18"/>
          <w:lang w:val="en-US" w:eastAsia="en-US" w:bidi="en-US"/>
        </w:rPr>
      </w:pPr>
      <w:r w:rsidRPr="00B10662">
        <w:rPr>
          <w:rFonts w:asciiTheme="minorHAnsi" w:eastAsiaTheme="minorHAnsi" w:hAnsiTheme="minorHAnsi" w:cstheme="minorBidi"/>
          <w:vanish/>
          <w:sz w:val="18"/>
          <w:szCs w:val="18"/>
          <w:lang w:val="en-GB" w:eastAsia="en-US"/>
        </w:rPr>
        <w:t>&lt;D_1</w:t>
      </w:r>
      <w:r w:rsidRPr="00B10662">
        <w:rPr>
          <w:rFonts w:asciiTheme="minorHAnsi" w:eastAsiaTheme="minorHAnsi" w:hAnsiTheme="minorHAnsi" w:cstheme="minorBidi"/>
          <w:vanish/>
          <w:sz w:val="22"/>
          <w:szCs w:val="22"/>
          <w:lang w:val="en-GB" w:eastAsia="en-US"/>
        </w:rPr>
        <w:t>&gt;InsertRichText(GetColumn(“</w:t>
      </w:r>
      <w:r w:rsidRPr="00B10662">
        <w:rPr>
          <w:rFonts w:asciiTheme="minorHAnsi" w:eastAsiaTheme="minorHAnsi" w:hAnsiTheme="minorHAnsi" w:cstheme="minorBidi"/>
          <w:noProof/>
          <w:vanish/>
          <w:sz w:val="18"/>
          <w:szCs w:val="12"/>
          <w:lang w:val="en-GB" w:eastAsia="en-US"/>
        </w:rPr>
        <w:t>Description</w:t>
      </w:r>
      <w:r w:rsidRPr="00B10662">
        <w:rPr>
          <w:rFonts w:asciiTheme="minorHAnsi" w:eastAsiaTheme="minorHAnsi" w:hAnsiTheme="minorHAnsi" w:cstheme="minorBidi"/>
          <w:vanish/>
          <w:sz w:val="22"/>
          <w:szCs w:val="22"/>
          <w:lang w:val="en-GB" w:eastAsia="en-US"/>
        </w:rPr>
        <w:t xml:space="preserve">”)) </w:t>
      </w:r>
    </w:p>
    <w:p w:rsidR="00D13457" w:rsidRDefault="00466EB6" w:rsidP="00942D88">
      <w:pPr>
        <w:pStyle w:val="ListParagraphXX"/>
        <w:numPr>
          <w:ilvl w:val="0"/>
          <w:numId w:val="32"/>
        </w:numPr>
        <w:tabs>
          <w:tab w:val="left" w:pos="1134"/>
        </w:tabs>
        <w:spacing w:after="0" w:line="240" w:lineRule="auto"/>
        <w:ind w:left="0" w:firstLine="709"/>
        <w:jc w:val="both"/>
      </w:pPr>
      <w:proofErr w:type="spellStart"/>
      <w:r>
        <w:rPr>
          <w:color w:val="000000"/>
        </w:rPr>
        <w:t>Вноски</w:t>
      </w:r>
      <w:proofErr w:type="spellEnd"/>
      <w:r w:rsidR="005F10A4">
        <w:rPr>
          <w:color w:val="000000"/>
          <w:lang w:val="bg-BG"/>
        </w:rPr>
        <w:t xml:space="preserve"> </w:t>
      </w:r>
      <w:proofErr w:type="spellStart"/>
      <w:r>
        <w:rPr>
          <w:color w:val="000000"/>
        </w:rPr>
        <w:t>за</w:t>
      </w:r>
      <w:proofErr w:type="spellEnd"/>
      <w:r w:rsidR="005F10A4">
        <w:rPr>
          <w:color w:val="000000"/>
          <w:lang w:val="bg-BG"/>
        </w:rPr>
        <w:t xml:space="preserve"> </w:t>
      </w:r>
      <w:proofErr w:type="spellStart"/>
      <w:r>
        <w:rPr>
          <w:color w:val="000000"/>
        </w:rPr>
        <w:t>допълнителнозадължително</w:t>
      </w:r>
      <w:proofErr w:type="spellEnd"/>
      <w:r w:rsidR="005F10A4">
        <w:rPr>
          <w:color w:val="000000"/>
          <w:lang w:val="bg-BG"/>
        </w:rPr>
        <w:t xml:space="preserve"> </w:t>
      </w:r>
      <w:proofErr w:type="spellStart"/>
      <w:r>
        <w:rPr>
          <w:color w:val="000000"/>
        </w:rPr>
        <w:t>осигуряванеот</w:t>
      </w:r>
      <w:proofErr w:type="spellEnd"/>
      <w:r w:rsidR="005F10A4">
        <w:rPr>
          <w:color w:val="000000"/>
          <w:lang w:val="bg-BG"/>
        </w:rPr>
        <w:t xml:space="preserve"> </w:t>
      </w:r>
      <w:proofErr w:type="spellStart"/>
      <w:r>
        <w:rPr>
          <w:color w:val="000000"/>
        </w:rPr>
        <w:t>работодателя</w:t>
      </w:r>
      <w:proofErr w:type="spellEnd"/>
      <w:r>
        <w:rPr>
          <w:color w:val="000000"/>
        </w:rPr>
        <w:t xml:space="preserve"> в </w:t>
      </w:r>
      <w:proofErr w:type="spellStart"/>
      <w:r>
        <w:rPr>
          <w:color w:val="000000"/>
        </w:rPr>
        <w:t>размер</w:t>
      </w:r>
      <w:proofErr w:type="spellEnd"/>
      <w:r w:rsidR="005F10A4">
        <w:rPr>
          <w:color w:val="000000"/>
          <w:lang w:val="bg-BG"/>
        </w:rPr>
        <w:t xml:space="preserve"> </w:t>
      </w:r>
      <w:proofErr w:type="spellStart"/>
      <w:r>
        <w:rPr>
          <w:color w:val="000000"/>
        </w:rPr>
        <w:t>на</w:t>
      </w:r>
      <w:proofErr w:type="spellEnd"/>
      <w:r>
        <w:rPr>
          <w:color w:val="000000"/>
        </w:rPr>
        <w:t xml:space="preserve"> 35 051 </w:t>
      </w:r>
      <w:proofErr w:type="spellStart"/>
      <w:r>
        <w:rPr>
          <w:color w:val="000000"/>
        </w:rPr>
        <w:t>лв</w:t>
      </w:r>
      <w:proofErr w:type="spellEnd"/>
      <w:r>
        <w:rPr>
          <w:color w:val="000000"/>
        </w:rPr>
        <w:t xml:space="preserve">. </w:t>
      </w:r>
      <w:r w:rsidR="005F10A4">
        <w:rPr>
          <w:color w:val="000000"/>
          <w:lang w:val="bg-BG"/>
        </w:rPr>
        <w:t>с</w:t>
      </w:r>
      <w:r>
        <w:rPr>
          <w:color w:val="000000"/>
        </w:rPr>
        <w:t>а</w:t>
      </w:r>
      <w:r w:rsidR="005F10A4">
        <w:rPr>
          <w:color w:val="000000"/>
          <w:lang w:val="bg-BG"/>
        </w:rPr>
        <w:t xml:space="preserve"> </w:t>
      </w:r>
      <w:proofErr w:type="spellStart"/>
      <w:r>
        <w:rPr>
          <w:color w:val="000000"/>
        </w:rPr>
        <w:t>отчетени</w:t>
      </w:r>
      <w:proofErr w:type="spellEnd"/>
      <w:r w:rsidR="005F10A4">
        <w:rPr>
          <w:color w:val="000000"/>
          <w:lang w:val="bg-BG"/>
        </w:rPr>
        <w:t xml:space="preserve"> </w:t>
      </w:r>
      <w:proofErr w:type="spellStart"/>
      <w:r>
        <w:rPr>
          <w:color w:val="000000"/>
        </w:rPr>
        <w:t>неправилно</w:t>
      </w:r>
      <w:proofErr w:type="spellEnd"/>
      <w:r w:rsidR="005F10A4">
        <w:rPr>
          <w:color w:val="000000"/>
          <w:lang w:val="bg-BG"/>
        </w:rPr>
        <w:t xml:space="preserve"> </w:t>
      </w:r>
      <w:proofErr w:type="spellStart"/>
      <w:r>
        <w:rPr>
          <w:color w:val="000000"/>
        </w:rPr>
        <w:t>по</w:t>
      </w:r>
      <w:proofErr w:type="spellEnd"/>
      <w:r w:rsidR="005F10A4">
        <w:rPr>
          <w:color w:val="000000"/>
          <w:lang w:val="bg-BG"/>
        </w:rPr>
        <w:t xml:space="preserve"> </w:t>
      </w:r>
      <w:proofErr w:type="spellStart"/>
      <w:r w:rsidR="0003080A">
        <w:rPr>
          <w:color w:val="000000"/>
          <w:lang w:val="bg-BG"/>
        </w:rPr>
        <w:t>подпараграф</w:t>
      </w:r>
      <w:proofErr w:type="spellEnd"/>
      <w:r w:rsidR="005F10A4">
        <w:rPr>
          <w:color w:val="000000"/>
          <w:lang w:val="bg-BG"/>
        </w:rPr>
        <w:t xml:space="preserve"> </w:t>
      </w:r>
      <w:r>
        <w:rPr>
          <w:color w:val="000000"/>
        </w:rPr>
        <w:t>05-60 „</w:t>
      </w:r>
      <w:proofErr w:type="spellStart"/>
      <w:r>
        <w:rPr>
          <w:color w:val="000000"/>
        </w:rPr>
        <w:t>Здравноосигурителни</w:t>
      </w:r>
      <w:proofErr w:type="spellEnd"/>
      <w:r w:rsidR="005F10A4">
        <w:rPr>
          <w:color w:val="000000"/>
          <w:lang w:val="bg-BG"/>
        </w:rPr>
        <w:t xml:space="preserve"> </w:t>
      </w:r>
      <w:proofErr w:type="spellStart"/>
      <w:r>
        <w:rPr>
          <w:color w:val="000000"/>
        </w:rPr>
        <w:t>вноски</w:t>
      </w:r>
      <w:proofErr w:type="spellEnd"/>
      <w:r w:rsidR="005F10A4">
        <w:rPr>
          <w:color w:val="000000"/>
          <w:lang w:val="bg-BG"/>
        </w:rPr>
        <w:t xml:space="preserve"> </w:t>
      </w:r>
      <w:proofErr w:type="spellStart"/>
      <w:r>
        <w:rPr>
          <w:color w:val="000000"/>
        </w:rPr>
        <w:t>от</w:t>
      </w:r>
      <w:proofErr w:type="spellEnd"/>
      <w:r w:rsidR="005F10A4">
        <w:rPr>
          <w:color w:val="000000"/>
          <w:lang w:val="bg-BG"/>
        </w:rPr>
        <w:t xml:space="preserve"> </w:t>
      </w:r>
      <w:proofErr w:type="spellStart"/>
      <w:r>
        <w:rPr>
          <w:color w:val="000000"/>
        </w:rPr>
        <w:t>работодатели</w:t>
      </w:r>
      <w:proofErr w:type="spellEnd"/>
      <w:r>
        <w:rPr>
          <w:color w:val="000000"/>
        </w:rPr>
        <w:t xml:space="preserve">“, </w:t>
      </w:r>
      <w:proofErr w:type="spellStart"/>
      <w:r>
        <w:rPr>
          <w:color w:val="000000"/>
        </w:rPr>
        <w:t>вместо</w:t>
      </w:r>
      <w:proofErr w:type="spellEnd"/>
      <w:r w:rsidR="005F10A4">
        <w:rPr>
          <w:color w:val="000000"/>
          <w:lang w:val="bg-BG"/>
        </w:rPr>
        <w:t xml:space="preserve"> </w:t>
      </w:r>
      <w:proofErr w:type="spellStart"/>
      <w:r>
        <w:rPr>
          <w:color w:val="000000"/>
        </w:rPr>
        <w:t>по</w:t>
      </w:r>
      <w:proofErr w:type="spellEnd"/>
      <w:r w:rsidR="005F10A4">
        <w:rPr>
          <w:color w:val="000000"/>
          <w:lang w:val="bg-BG"/>
        </w:rPr>
        <w:t xml:space="preserve"> </w:t>
      </w:r>
      <w:proofErr w:type="spellStart"/>
      <w:r w:rsidR="0003080A">
        <w:rPr>
          <w:color w:val="000000"/>
          <w:lang w:val="bg-BG"/>
        </w:rPr>
        <w:t>подпараграф</w:t>
      </w:r>
      <w:proofErr w:type="spellEnd"/>
      <w:r>
        <w:rPr>
          <w:color w:val="000000"/>
        </w:rPr>
        <w:t xml:space="preserve"> 05-80 „</w:t>
      </w:r>
      <w:proofErr w:type="spellStart"/>
      <w:r>
        <w:rPr>
          <w:color w:val="000000"/>
        </w:rPr>
        <w:t>Вноски</w:t>
      </w:r>
      <w:proofErr w:type="spellEnd"/>
      <w:r w:rsidR="005F10A4">
        <w:rPr>
          <w:color w:val="000000"/>
          <w:lang w:val="bg-BG"/>
        </w:rPr>
        <w:t xml:space="preserve"> </w:t>
      </w:r>
      <w:proofErr w:type="spellStart"/>
      <w:r>
        <w:rPr>
          <w:color w:val="000000"/>
        </w:rPr>
        <w:t>за</w:t>
      </w:r>
      <w:proofErr w:type="spellEnd"/>
      <w:r w:rsidR="005F10A4">
        <w:rPr>
          <w:color w:val="000000"/>
          <w:lang w:val="bg-BG"/>
        </w:rPr>
        <w:t xml:space="preserve"> </w:t>
      </w:r>
      <w:proofErr w:type="spellStart"/>
      <w:r>
        <w:rPr>
          <w:color w:val="000000"/>
        </w:rPr>
        <w:t>допълнително</w:t>
      </w:r>
      <w:proofErr w:type="spellEnd"/>
      <w:r w:rsidR="005F10A4">
        <w:rPr>
          <w:color w:val="000000"/>
          <w:lang w:val="bg-BG"/>
        </w:rPr>
        <w:t xml:space="preserve"> </w:t>
      </w:r>
      <w:proofErr w:type="spellStart"/>
      <w:r>
        <w:rPr>
          <w:color w:val="000000"/>
        </w:rPr>
        <w:t>задължително</w:t>
      </w:r>
      <w:proofErr w:type="spellEnd"/>
      <w:r w:rsidR="005F10A4">
        <w:rPr>
          <w:color w:val="000000"/>
          <w:lang w:val="bg-BG"/>
        </w:rPr>
        <w:t xml:space="preserve"> </w:t>
      </w:r>
      <w:proofErr w:type="spellStart"/>
      <w:r>
        <w:rPr>
          <w:color w:val="000000"/>
        </w:rPr>
        <w:t>осигуряване</w:t>
      </w:r>
      <w:proofErr w:type="spellEnd"/>
      <w:r w:rsidR="005F10A4">
        <w:rPr>
          <w:color w:val="000000"/>
          <w:lang w:val="bg-BG"/>
        </w:rPr>
        <w:t xml:space="preserve"> </w:t>
      </w:r>
      <w:proofErr w:type="spellStart"/>
      <w:r>
        <w:rPr>
          <w:color w:val="000000"/>
        </w:rPr>
        <w:t>от</w:t>
      </w:r>
      <w:proofErr w:type="spellEnd"/>
      <w:r w:rsidR="005F10A4">
        <w:rPr>
          <w:color w:val="000000"/>
          <w:lang w:val="bg-BG"/>
        </w:rPr>
        <w:t xml:space="preserve"> </w:t>
      </w:r>
      <w:proofErr w:type="spellStart"/>
      <w:r>
        <w:rPr>
          <w:color w:val="000000"/>
        </w:rPr>
        <w:t>работодатели</w:t>
      </w:r>
      <w:proofErr w:type="spellEnd"/>
      <w:r>
        <w:rPr>
          <w:color w:val="000000"/>
        </w:rPr>
        <w:t>“</w:t>
      </w:r>
      <w:r w:rsidRPr="00BA01A0">
        <w:rPr>
          <w:rStyle w:val="FootnoteReference"/>
        </w:rPr>
        <w:footnoteReference w:id="4"/>
      </w:r>
      <w:r>
        <w:rPr>
          <w:color w:val="000000"/>
        </w:rPr>
        <w:t xml:space="preserve">. </w:t>
      </w:r>
    </w:p>
    <w:p w:rsidR="00D13457" w:rsidRDefault="00466EB6" w:rsidP="00942D88">
      <w:pPr>
        <w:pStyle w:val="ListParagraphXX"/>
        <w:tabs>
          <w:tab w:val="left" w:pos="1134"/>
        </w:tabs>
        <w:spacing w:after="0" w:line="240" w:lineRule="auto"/>
        <w:ind w:left="0" w:firstLine="709"/>
        <w:rPr>
          <w:i/>
          <w:iCs/>
        </w:rPr>
      </w:pPr>
      <w:proofErr w:type="spellStart"/>
      <w:proofErr w:type="gramStart"/>
      <w:r>
        <w:rPr>
          <w:i/>
          <w:iCs/>
          <w:color w:val="000000"/>
        </w:rPr>
        <w:t>Не</w:t>
      </w:r>
      <w:proofErr w:type="spellEnd"/>
      <w:r>
        <w:rPr>
          <w:i/>
          <w:iCs/>
          <w:color w:val="000000"/>
        </w:rPr>
        <w:t xml:space="preserve"> е </w:t>
      </w:r>
      <w:proofErr w:type="spellStart"/>
      <w:r>
        <w:rPr>
          <w:i/>
          <w:iCs/>
          <w:color w:val="000000"/>
        </w:rPr>
        <w:t>спазена</w:t>
      </w:r>
      <w:proofErr w:type="spellEnd"/>
      <w:r>
        <w:rPr>
          <w:i/>
          <w:iCs/>
          <w:color w:val="000000"/>
        </w:rPr>
        <w:t xml:space="preserve"> ЕБК.</w:t>
      </w:r>
      <w:proofErr w:type="gramEnd"/>
    </w:p>
    <w:p w:rsidR="002A6F00" w:rsidRDefault="002A6F00" w:rsidP="002A6F00">
      <w:pPr>
        <w:tabs>
          <w:tab w:val="left" w:pos="720"/>
        </w:tabs>
        <w:spacing w:before="240" w:after="240" w:line="240" w:lineRule="exact"/>
        <w:ind w:left="1260"/>
        <w:outlineLvl w:val="0"/>
        <w:rPr>
          <w:rFonts w:asciiTheme="majorHAnsi" w:eastAsiaTheme="majorEastAsia" w:hAnsiTheme="majorHAnsi" w:cstheme="majorBidi"/>
          <w:b/>
          <w:bCs/>
          <w:vanish/>
          <w:sz w:val="18"/>
          <w:szCs w:val="18"/>
          <w:lang w:val="en-US" w:eastAsia="en-US" w:bidi="en-US"/>
        </w:rPr>
      </w:pPr>
    </w:p>
    <w:p w:rsidR="002A6F00" w:rsidRPr="00B10662" w:rsidRDefault="002A6F00" w:rsidP="003F5F9D">
      <w:pPr>
        <w:tabs>
          <w:tab w:val="left" w:pos="1134"/>
        </w:tabs>
        <w:ind w:left="709"/>
        <w:contextualSpacing/>
        <w:jc w:val="both"/>
        <w:rPr>
          <w:rFonts w:asciiTheme="majorHAnsi" w:eastAsiaTheme="majorEastAsia" w:hAnsiTheme="majorHAnsi" w:cstheme="majorBidi"/>
          <w:b/>
          <w:bCs/>
          <w:vanish/>
          <w:sz w:val="18"/>
          <w:szCs w:val="18"/>
          <w:lang w:val="en-US" w:eastAsia="en-US" w:bidi="en-US"/>
        </w:rPr>
      </w:pPr>
      <w:r w:rsidRPr="00B10662">
        <w:rPr>
          <w:rFonts w:asciiTheme="minorHAnsi" w:eastAsiaTheme="minorHAnsi" w:hAnsiTheme="minorHAnsi" w:cstheme="minorBidi"/>
          <w:vanish/>
          <w:sz w:val="18"/>
          <w:szCs w:val="18"/>
          <w:lang w:val="en-GB" w:eastAsia="en-US"/>
        </w:rPr>
        <w:t>&lt;D_1</w:t>
      </w:r>
      <w:r w:rsidRPr="00B10662">
        <w:rPr>
          <w:rFonts w:asciiTheme="minorHAnsi" w:eastAsiaTheme="minorHAnsi" w:hAnsiTheme="minorHAnsi" w:cstheme="minorBidi"/>
          <w:vanish/>
          <w:sz w:val="22"/>
          <w:szCs w:val="22"/>
          <w:lang w:val="en-GB" w:eastAsia="en-US"/>
        </w:rPr>
        <w:t>&gt;InsertRichText(GetColumn(“</w:t>
      </w:r>
      <w:r w:rsidRPr="00B10662">
        <w:rPr>
          <w:rFonts w:asciiTheme="minorHAnsi" w:eastAsiaTheme="minorHAnsi" w:hAnsiTheme="minorHAnsi" w:cstheme="minorBidi"/>
          <w:noProof/>
          <w:vanish/>
          <w:sz w:val="18"/>
          <w:szCs w:val="12"/>
          <w:lang w:val="en-GB" w:eastAsia="en-US"/>
        </w:rPr>
        <w:t>Description</w:t>
      </w:r>
      <w:r w:rsidRPr="00B10662">
        <w:rPr>
          <w:rFonts w:asciiTheme="minorHAnsi" w:eastAsiaTheme="minorHAnsi" w:hAnsiTheme="minorHAnsi" w:cstheme="minorBidi"/>
          <w:vanish/>
          <w:sz w:val="22"/>
          <w:szCs w:val="22"/>
          <w:lang w:val="en-GB" w:eastAsia="en-US"/>
        </w:rPr>
        <w:t xml:space="preserve">”)) </w:t>
      </w:r>
    </w:p>
    <w:p w:rsidR="006B2FD6" w:rsidRDefault="006B2FD6" w:rsidP="00F219C6">
      <w:pPr>
        <w:tabs>
          <w:tab w:val="left" w:pos="1134"/>
        </w:tabs>
        <w:ind w:left="709"/>
        <w:contextualSpacing/>
        <w:jc w:val="both"/>
      </w:pPr>
    </w:p>
    <w:p w:rsidR="002A6F00" w:rsidRDefault="002A6F00" w:rsidP="002A6F00">
      <w:pPr>
        <w:tabs>
          <w:tab w:val="left" w:pos="720"/>
        </w:tabs>
        <w:spacing w:before="240" w:after="240" w:line="240" w:lineRule="exact"/>
        <w:ind w:left="1260"/>
        <w:outlineLvl w:val="0"/>
        <w:rPr>
          <w:rFonts w:asciiTheme="majorHAnsi" w:eastAsiaTheme="majorEastAsia" w:hAnsiTheme="majorHAnsi" w:cstheme="majorBidi"/>
          <w:b/>
          <w:bCs/>
          <w:vanish/>
          <w:sz w:val="18"/>
          <w:szCs w:val="18"/>
          <w:lang w:val="en-US" w:eastAsia="en-US" w:bidi="en-US"/>
        </w:rPr>
      </w:pPr>
    </w:p>
    <w:p w:rsidR="002A6F00" w:rsidRPr="00B10662" w:rsidRDefault="002A6F00" w:rsidP="00FC42A7">
      <w:pPr>
        <w:numPr>
          <w:ilvl w:val="3"/>
          <w:numId w:val="30"/>
        </w:numPr>
        <w:tabs>
          <w:tab w:val="left" w:pos="1134"/>
        </w:tabs>
        <w:spacing w:after="200" w:line="276" w:lineRule="auto"/>
        <w:ind w:left="0" w:firstLine="709"/>
        <w:contextualSpacing/>
        <w:rPr>
          <w:rFonts w:asciiTheme="majorHAnsi" w:eastAsiaTheme="majorEastAsia" w:hAnsiTheme="majorHAnsi" w:cstheme="majorBidi"/>
          <w:b/>
          <w:bCs/>
          <w:vanish/>
          <w:sz w:val="18"/>
          <w:szCs w:val="18"/>
          <w:lang w:val="en-US" w:eastAsia="en-US" w:bidi="en-US"/>
        </w:rPr>
      </w:pPr>
      <w:r w:rsidRPr="00B10662">
        <w:rPr>
          <w:rFonts w:asciiTheme="minorHAnsi" w:eastAsiaTheme="minorHAnsi" w:hAnsiTheme="minorHAnsi" w:cstheme="minorBidi"/>
          <w:vanish/>
          <w:sz w:val="18"/>
          <w:szCs w:val="18"/>
          <w:lang w:val="en-GB" w:eastAsia="en-US"/>
        </w:rPr>
        <w:t>&lt;D_1</w:t>
      </w:r>
      <w:r w:rsidRPr="00B10662">
        <w:rPr>
          <w:rFonts w:asciiTheme="minorHAnsi" w:eastAsiaTheme="minorHAnsi" w:hAnsiTheme="minorHAnsi" w:cstheme="minorBidi"/>
          <w:vanish/>
          <w:sz w:val="22"/>
          <w:szCs w:val="22"/>
          <w:lang w:val="en-GB" w:eastAsia="en-US"/>
        </w:rPr>
        <w:t>&gt;InsertRichText(GetColumn(“</w:t>
      </w:r>
      <w:r w:rsidRPr="00B10662">
        <w:rPr>
          <w:rFonts w:asciiTheme="minorHAnsi" w:eastAsiaTheme="minorHAnsi" w:hAnsiTheme="minorHAnsi" w:cstheme="minorBidi"/>
          <w:noProof/>
          <w:vanish/>
          <w:sz w:val="18"/>
          <w:szCs w:val="12"/>
          <w:lang w:val="en-GB" w:eastAsia="en-US"/>
        </w:rPr>
        <w:t>Description</w:t>
      </w:r>
      <w:r w:rsidRPr="00B10662">
        <w:rPr>
          <w:rFonts w:asciiTheme="minorHAnsi" w:eastAsiaTheme="minorHAnsi" w:hAnsiTheme="minorHAnsi" w:cstheme="minorBidi"/>
          <w:vanish/>
          <w:sz w:val="22"/>
          <w:szCs w:val="22"/>
          <w:lang w:val="en-GB" w:eastAsia="en-US"/>
        </w:rPr>
        <w:t xml:space="preserve">”)) </w:t>
      </w:r>
    </w:p>
    <w:p w:rsidR="00D13457" w:rsidRDefault="00B13C6E" w:rsidP="003F5F9D">
      <w:pPr>
        <w:pStyle w:val="ListParagraphXX"/>
        <w:numPr>
          <w:ilvl w:val="0"/>
          <w:numId w:val="32"/>
        </w:numPr>
        <w:tabs>
          <w:tab w:val="left" w:pos="1134"/>
        </w:tabs>
        <w:spacing w:after="0" w:line="240" w:lineRule="auto"/>
        <w:ind w:left="0" w:firstLine="709"/>
        <w:jc w:val="both"/>
      </w:pPr>
      <w:r>
        <w:rPr>
          <w:color w:val="000000"/>
          <w:lang w:val="bg-BG"/>
        </w:rPr>
        <w:t>В о</w:t>
      </w:r>
      <w:proofErr w:type="spellStart"/>
      <w:r>
        <w:rPr>
          <w:color w:val="000000"/>
        </w:rPr>
        <w:t>тчетна</w:t>
      </w:r>
      <w:proofErr w:type="spellEnd"/>
      <w:r w:rsidR="005F10A4">
        <w:rPr>
          <w:color w:val="000000"/>
          <w:lang w:val="bg-BG"/>
        </w:rPr>
        <w:t xml:space="preserve"> </w:t>
      </w:r>
      <w:proofErr w:type="spellStart"/>
      <w:r>
        <w:rPr>
          <w:color w:val="000000"/>
        </w:rPr>
        <w:t>група</w:t>
      </w:r>
      <w:proofErr w:type="spellEnd"/>
      <w:r w:rsidR="00DA41C9">
        <w:rPr>
          <w:color w:val="000000"/>
        </w:rPr>
        <w:t xml:space="preserve"> </w:t>
      </w:r>
      <w:r>
        <w:rPr>
          <w:color w:val="000000"/>
        </w:rPr>
        <w:t xml:space="preserve">СЕС-КСФ </w:t>
      </w:r>
      <w:proofErr w:type="spellStart"/>
      <w:r>
        <w:rPr>
          <w:color w:val="000000"/>
        </w:rPr>
        <w:t>са</w:t>
      </w:r>
      <w:proofErr w:type="spellEnd"/>
      <w:r w:rsidR="00DA41C9">
        <w:rPr>
          <w:color w:val="000000"/>
        </w:rPr>
        <w:t xml:space="preserve"> </w:t>
      </w:r>
      <w:proofErr w:type="spellStart"/>
      <w:r>
        <w:rPr>
          <w:color w:val="000000"/>
        </w:rPr>
        <w:t>нали</w:t>
      </w:r>
      <w:r>
        <w:rPr>
          <w:color w:val="000000"/>
          <w:lang w:val="bg-BG"/>
        </w:rPr>
        <w:t>чни</w:t>
      </w:r>
      <w:proofErr w:type="spellEnd"/>
      <w:r w:rsidR="005F10A4">
        <w:rPr>
          <w:color w:val="000000"/>
          <w:lang w:val="bg-BG"/>
        </w:rPr>
        <w:t xml:space="preserve"> </w:t>
      </w:r>
      <w:r>
        <w:rPr>
          <w:color w:val="000000"/>
          <w:lang w:val="bg-BG"/>
        </w:rPr>
        <w:t xml:space="preserve">равни </w:t>
      </w:r>
      <w:proofErr w:type="spellStart"/>
      <w:r>
        <w:rPr>
          <w:color w:val="000000"/>
        </w:rPr>
        <w:t>салда</w:t>
      </w:r>
      <w:proofErr w:type="spellEnd"/>
      <w:r>
        <w:rPr>
          <w:color w:val="000000"/>
        </w:rPr>
        <w:t xml:space="preserve"> в </w:t>
      </w:r>
      <w:proofErr w:type="spellStart"/>
      <w:r>
        <w:rPr>
          <w:color w:val="000000"/>
        </w:rPr>
        <w:t>размер</w:t>
      </w:r>
      <w:proofErr w:type="spellEnd"/>
      <w:r w:rsidR="005F10A4">
        <w:rPr>
          <w:color w:val="000000"/>
          <w:lang w:val="bg-BG"/>
        </w:rPr>
        <w:t xml:space="preserve"> </w:t>
      </w:r>
      <w:proofErr w:type="spellStart"/>
      <w:r>
        <w:rPr>
          <w:color w:val="000000"/>
        </w:rPr>
        <w:t>на</w:t>
      </w:r>
      <w:proofErr w:type="spellEnd"/>
      <w:r>
        <w:rPr>
          <w:color w:val="000000"/>
        </w:rPr>
        <w:t xml:space="preserve"> 49 939</w:t>
      </w:r>
      <w:r>
        <w:rPr>
          <w:color w:val="000000"/>
          <w:lang w:val="bg-BG"/>
        </w:rPr>
        <w:t xml:space="preserve"> лв. </w:t>
      </w:r>
      <w:proofErr w:type="spellStart"/>
      <w:r>
        <w:rPr>
          <w:color w:val="000000"/>
        </w:rPr>
        <w:t>по</w:t>
      </w:r>
      <w:proofErr w:type="spellEnd"/>
      <w:r w:rsidR="005F10A4">
        <w:rPr>
          <w:color w:val="000000"/>
          <w:lang w:val="bg-BG"/>
        </w:rPr>
        <w:t xml:space="preserve"> </w:t>
      </w:r>
      <w:proofErr w:type="spellStart"/>
      <w:r>
        <w:rPr>
          <w:color w:val="000000"/>
        </w:rPr>
        <w:t>сметки</w:t>
      </w:r>
      <w:proofErr w:type="spellEnd"/>
      <w:r>
        <w:rPr>
          <w:color w:val="000000"/>
        </w:rPr>
        <w:t xml:space="preserve"> 1001 „</w:t>
      </w:r>
      <w:proofErr w:type="spellStart"/>
      <w:r>
        <w:rPr>
          <w:color w:val="000000"/>
        </w:rPr>
        <w:t>Разполагаем</w:t>
      </w:r>
      <w:proofErr w:type="spellEnd"/>
      <w:r w:rsidR="005F10A4">
        <w:rPr>
          <w:color w:val="000000"/>
          <w:lang w:val="bg-BG"/>
        </w:rPr>
        <w:t xml:space="preserve"> </w:t>
      </w:r>
      <w:proofErr w:type="spellStart"/>
      <w:r>
        <w:rPr>
          <w:color w:val="000000"/>
        </w:rPr>
        <w:t>капитал</w:t>
      </w:r>
      <w:proofErr w:type="spellEnd"/>
      <w:r>
        <w:rPr>
          <w:color w:val="000000"/>
        </w:rPr>
        <w:t>“ и 1101 „</w:t>
      </w:r>
      <w:proofErr w:type="spellStart"/>
      <w:r>
        <w:rPr>
          <w:color w:val="000000"/>
        </w:rPr>
        <w:t>Акумулирано</w:t>
      </w:r>
      <w:proofErr w:type="spellEnd"/>
      <w:r w:rsidR="005F10A4">
        <w:rPr>
          <w:color w:val="000000"/>
          <w:lang w:val="bg-BG"/>
        </w:rPr>
        <w:t xml:space="preserve"> </w:t>
      </w:r>
      <w:proofErr w:type="spellStart"/>
      <w:r>
        <w:rPr>
          <w:color w:val="000000"/>
        </w:rPr>
        <w:t>изменение</w:t>
      </w:r>
      <w:proofErr w:type="spellEnd"/>
      <w:r w:rsidR="005F10A4">
        <w:rPr>
          <w:color w:val="000000"/>
          <w:lang w:val="bg-BG"/>
        </w:rPr>
        <w:t xml:space="preserve"> </w:t>
      </w:r>
      <w:proofErr w:type="spellStart"/>
      <w:r>
        <w:rPr>
          <w:color w:val="000000"/>
        </w:rPr>
        <w:t>на</w:t>
      </w:r>
      <w:proofErr w:type="spellEnd"/>
      <w:r w:rsidR="005F10A4">
        <w:rPr>
          <w:color w:val="000000"/>
          <w:lang w:val="bg-BG"/>
        </w:rPr>
        <w:t xml:space="preserve"> </w:t>
      </w:r>
      <w:proofErr w:type="spellStart"/>
      <w:r>
        <w:rPr>
          <w:color w:val="000000"/>
        </w:rPr>
        <w:t>нетните</w:t>
      </w:r>
      <w:proofErr w:type="spellEnd"/>
      <w:r w:rsidR="005F10A4">
        <w:rPr>
          <w:color w:val="000000"/>
          <w:lang w:val="bg-BG"/>
        </w:rPr>
        <w:t xml:space="preserve"> </w:t>
      </w:r>
      <w:proofErr w:type="spellStart"/>
      <w:r>
        <w:rPr>
          <w:color w:val="000000"/>
        </w:rPr>
        <w:t>активи</w:t>
      </w:r>
      <w:proofErr w:type="spellEnd"/>
      <w:r>
        <w:rPr>
          <w:color w:val="000000"/>
        </w:rPr>
        <w:t xml:space="preserve">“, </w:t>
      </w:r>
      <w:proofErr w:type="spellStart"/>
      <w:r>
        <w:rPr>
          <w:color w:val="000000"/>
        </w:rPr>
        <w:lastRenderedPageBreak/>
        <w:t>чийто</w:t>
      </w:r>
      <w:proofErr w:type="spellEnd"/>
      <w:r w:rsidR="005F10A4">
        <w:rPr>
          <w:color w:val="000000"/>
          <w:lang w:val="bg-BG"/>
        </w:rPr>
        <w:t xml:space="preserve"> </w:t>
      </w:r>
      <w:proofErr w:type="spellStart"/>
      <w:r>
        <w:rPr>
          <w:color w:val="000000"/>
        </w:rPr>
        <w:t>сбор</w:t>
      </w:r>
      <w:proofErr w:type="spellEnd"/>
      <w:r>
        <w:rPr>
          <w:color w:val="000000"/>
        </w:rPr>
        <w:t xml:space="preserve"> е </w:t>
      </w:r>
      <w:proofErr w:type="spellStart"/>
      <w:r>
        <w:rPr>
          <w:color w:val="000000"/>
        </w:rPr>
        <w:t>равен</w:t>
      </w:r>
      <w:proofErr w:type="spellEnd"/>
      <w:r w:rsidR="005F10A4">
        <w:rPr>
          <w:color w:val="000000"/>
          <w:lang w:val="bg-BG"/>
        </w:rPr>
        <w:t xml:space="preserve"> </w:t>
      </w:r>
      <w:proofErr w:type="spellStart"/>
      <w:r>
        <w:rPr>
          <w:color w:val="000000"/>
        </w:rPr>
        <w:t>на</w:t>
      </w:r>
      <w:proofErr w:type="spellEnd"/>
      <w:r w:rsidR="005F10A4">
        <w:rPr>
          <w:color w:val="000000"/>
          <w:lang w:val="bg-BG"/>
        </w:rPr>
        <w:t xml:space="preserve"> </w:t>
      </w:r>
      <w:proofErr w:type="spellStart"/>
      <w:r>
        <w:rPr>
          <w:color w:val="000000"/>
        </w:rPr>
        <w:t>нула</w:t>
      </w:r>
      <w:proofErr w:type="spellEnd"/>
      <w:r>
        <w:rPr>
          <w:color w:val="000000"/>
          <w:lang w:val="bg-BG"/>
        </w:rPr>
        <w:t xml:space="preserve">. </w:t>
      </w:r>
      <w:r w:rsidR="00BB3457" w:rsidRPr="00BB3457">
        <w:rPr>
          <w:color w:val="000000"/>
          <w:lang w:val="bg-BG"/>
        </w:rPr>
        <w:t>Салдата са в</w:t>
      </w:r>
      <w:r w:rsidR="00BB3457" w:rsidRPr="00BB3457">
        <w:rPr>
          <w:color w:val="000000"/>
        </w:rPr>
        <w:t xml:space="preserve"> </w:t>
      </w:r>
      <w:r w:rsidR="00BB3457" w:rsidRPr="00BB3457">
        <w:rPr>
          <w:color w:val="000000"/>
          <w:lang w:val="bg-BG"/>
        </w:rPr>
        <w:t>резултат на</w:t>
      </w:r>
      <w:r w:rsidR="00BB3457" w:rsidRPr="00BB3457">
        <w:rPr>
          <w:color w:val="000000"/>
        </w:rPr>
        <w:t xml:space="preserve"> </w:t>
      </w:r>
      <w:proofErr w:type="spellStart"/>
      <w:r w:rsidR="00BB3457" w:rsidRPr="00BB3457">
        <w:rPr>
          <w:color w:val="000000"/>
        </w:rPr>
        <w:t>приключване</w:t>
      </w:r>
      <w:proofErr w:type="spellEnd"/>
      <w:r w:rsidR="00BB3457" w:rsidRPr="00BB3457">
        <w:rPr>
          <w:color w:val="000000"/>
          <w:lang w:val="bg-BG"/>
        </w:rPr>
        <w:t xml:space="preserve"> на изпълнението </w:t>
      </w:r>
      <w:proofErr w:type="spellStart"/>
      <w:r w:rsidR="00BB3457" w:rsidRPr="00BB3457">
        <w:rPr>
          <w:color w:val="000000"/>
        </w:rPr>
        <w:t>на</w:t>
      </w:r>
      <w:proofErr w:type="spellEnd"/>
      <w:r w:rsidR="00BB3457" w:rsidRPr="00BB3457">
        <w:rPr>
          <w:color w:val="000000"/>
        </w:rPr>
        <w:t xml:space="preserve"> </w:t>
      </w:r>
      <w:proofErr w:type="spellStart"/>
      <w:r w:rsidR="00BB3457" w:rsidRPr="00BB3457">
        <w:rPr>
          <w:color w:val="000000"/>
        </w:rPr>
        <w:t>два</w:t>
      </w:r>
      <w:proofErr w:type="spellEnd"/>
      <w:r w:rsidR="00BB3457" w:rsidRPr="00BB3457">
        <w:rPr>
          <w:color w:val="000000"/>
        </w:rPr>
        <w:t xml:space="preserve"> </w:t>
      </w:r>
      <w:proofErr w:type="spellStart"/>
      <w:r w:rsidR="00BB3457" w:rsidRPr="00BB3457">
        <w:rPr>
          <w:color w:val="000000"/>
        </w:rPr>
        <w:t>проекта</w:t>
      </w:r>
      <w:proofErr w:type="spellEnd"/>
      <w:r w:rsidR="00BB3457" w:rsidRPr="00BB3457">
        <w:rPr>
          <w:color w:val="000000"/>
        </w:rPr>
        <w:t xml:space="preserve"> </w:t>
      </w:r>
      <w:proofErr w:type="spellStart"/>
      <w:r w:rsidR="00BB3457" w:rsidRPr="00BB3457">
        <w:rPr>
          <w:color w:val="000000"/>
        </w:rPr>
        <w:t>по</w:t>
      </w:r>
      <w:proofErr w:type="spellEnd"/>
      <w:r w:rsidR="00BB3457" w:rsidRPr="00BB3457">
        <w:rPr>
          <w:color w:val="000000"/>
        </w:rPr>
        <w:t xml:space="preserve"> ОПАК</w:t>
      </w:r>
      <w:r w:rsidR="00BB3457" w:rsidRPr="00BB3457">
        <w:rPr>
          <w:color w:val="000000"/>
          <w:lang w:val="bg-BG"/>
        </w:rPr>
        <w:t>.</w:t>
      </w:r>
      <w:r w:rsidR="00BB3457" w:rsidRPr="00BB3457">
        <w:rPr>
          <w:color w:val="000000"/>
        </w:rPr>
        <w:t xml:space="preserve"> </w:t>
      </w:r>
      <w:proofErr w:type="spellStart"/>
      <w:r w:rsidR="00BB3457" w:rsidRPr="00BB3457">
        <w:rPr>
          <w:color w:val="000000"/>
        </w:rPr>
        <w:t>Н</w:t>
      </w:r>
      <w:r w:rsidR="00466EB6">
        <w:rPr>
          <w:color w:val="000000"/>
        </w:rPr>
        <w:t>е</w:t>
      </w:r>
      <w:proofErr w:type="spellEnd"/>
      <w:r w:rsidR="00466EB6">
        <w:rPr>
          <w:color w:val="000000"/>
        </w:rPr>
        <w:t xml:space="preserve"> е </w:t>
      </w:r>
      <w:proofErr w:type="spellStart"/>
      <w:r w:rsidR="00466EB6">
        <w:rPr>
          <w:color w:val="000000"/>
        </w:rPr>
        <w:t>приложена</w:t>
      </w:r>
      <w:proofErr w:type="spellEnd"/>
      <w:r w:rsidR="00DA41C9">
        <w:rPr>
          <w:color w:val="000000"/>
        </w:rPr>
        <w:t xml:space="preserve"> </w:t>
      </w:r>
      <w:proofErr w:type="spellStart"/>
      <w:r w:rsidR="00466EB6">
        <w:rPr>
          <w:color w:val="000000"/>
        </w:rPr>
        <w:t>процедурата</w:t>
      </w:r>
      <w:proofErr w:type="spellEnd"/>
      <w:r w:rsidR="00DA41C9">
        <w:rPr>
          <w:color w:val="000000"/>
        </w:rPr>
        <w:t xml:space="preserve"> </w:t>
      </w:r>
      <w:proofErr w:type="spellStart"/>
      <w:r w:rsidR="00466EB6">
        <w:rPr>
          <w:color w:val="000000"/>
        </w:rPr>
        <w:t>за</w:t>
      </w:r>
      <w:proofErr w:type="spellEnd"/>
      <w:r w:rsidR="00DA41C9">
        <w:rPr>
          <w:color w:val="000000"/>
        </w:rPr>
        <w:t xml:space="preserve"> </w:t>
      </w:r>
      <w:proofErr w:type="spellStart"/>
      <w:r w:rsidR="00466EB6">
        <w:rPr>
          <w:color w:val="000000"/>
        </w:rPr>
        <w:t>приключването</w:t>
      </w:r>
      <w:proofErr w:type="spellEnd"/>
      <w:r w:rsidR="00DA41C9">
        <w:rPr>
          <w:color w:val="000000"/>
        </w:rPr>
        <w:t xml:space="preserve"> </w:t>
      </w:r>
      <w:proofErr w:type="spellStart"/>
      <w:r w:rsidR="00466EB6">
        <w:rPr>
          <w:color w:val="000000"/>
        </w:rPr>
        <w:t>на</w:t>
      </w:r>
      <w:proofErr w:type="spellEnd"/>
      <w:r w:rsidR="00DA41C9">
        <w:rPr>
          <w:color w:val="000000"/>
        </w:rPr>
        <w:t xml:space="preserve"> </w:t>
      </w:r>
      <w:r>
        <w:rPr>
          <w:color w:val="000000"/>
          <w:lang w:val="bg-BG"/>
        </w:rPr>
        <w:t xml:space="preserve">посочените </w:t>
      </w:r>
      <w:proofErr w:type="spellStart"/>
      <w:r w:rsidR="00466EB6">
        <w:rPr>
          <w:color w:val="000000"/>
        </w:rPr>
        <w:t>сметки</w:t>
      </w:r>
      <w:proofErr w:type="spellEnd"/>
      <w:r w:rsidR="00DA41C9">
        <w:rPr>
          <w:color w:val="000000"/>
        </w:rPr>
        <w:t xml:space="preserve"> </w:t>
      </w:r>
      <w:proofErr w:type="spellStart"/>
      <w:r w:rsidR="00466EB6">
        <w:rPr>
          <w:color w:val="000000"/>
        </w:rPr>
        <w:t>по</w:t>
      </w:r>
      <w:proofErr w:type="spellEnd"/>
      <w:r w:rsidR="00DA41C9">
        <w:rPr>
          <w:color w:val="000000"/>
        </w:rPr>
        <w:t xml:space="preserve"> </w:t>
      </w:r>
      <w:proofErr w:type="spellStart"/>
      <w:r w:rsidR="00466EB6">
        <w:rPr>
          <w:color w:val="000000"/>
        </w:rPr>
        <w:t>реда</w:t>
      </w:r>
      <w:proofErr w:type="spellEnd"/>
      <w:r w:rsidR="00DA41C9">
        <w:rPr>
          <w:color w:val="000000"/>
        </w:rPr>
        <w:t xml:space="preserve"> </w:t>
      </w:r>
      <w:proofErr w:type="spellStart"/>
      <w:r w:rsidR="00466EB6">
        <w:rPr>
          <w:color w:val="000000"/>
        </w:rPr>
        <w:t>на</w:t>
      </w:r>
      <w:proofErr w:type="spellEnd"/>
      <w:r w:rsidR="00DA41C9">
        <w:rPr>
          <w:color w:val="000000"/>
        </w:rPr>
        <w:t xml:space="preserve"> </w:t>
      </w:r>
      <w:r w:rsidR="00466EB6">
        <w:rPr>
          <w:color w:val="000000"/>
        </w:rPr>
        <w:t xml:space="preserve">т. 59.7 </w:t>
      </w:r>
      <w:proofErr w:type="spellStart"/>
      <w:r w:rsidR="00466EB6">
        <w:rPr>
          <w:color w:val="000000"/>
        </w:rPr>
        <w:t>от</w:t>
      </w:r>
      <w:proofErr w:type="spellEnd"/>
      <w:r w:rsidR="00466EB6">
        <w:rPr>
          <w:color w:val="000000"/>
        </w:rPr>
        <w:t xml:space="preserve"> ДДС № 20 </w:t>
      </w:r>
      <w:proofErr w:type="spellStart"/>
      <w:r w:rsidR="00466EB6">
        <w:rPr>
          <w:color w:val="000000"/>
        </w:rPr>
        <w:t>от</w:t>
      </w:r>
      <w:proofErr w:type="spellEnd"/>
      <w:r w:rsidR="00466EB6">
        <w:rPr>
          <w:color w:val="000000"/>
        </w:rPr>
        <w:t xml:space="preserve"> 2004 г., </w:t>
      </w:r>
      <w:r>
        <w:rPr>
          <w:color w:val="000000"/>
          <w:lang w:val="bg-BG"/>
        </w:rPr>
        <w:t xml:space="preserve">с </w:t>
      </w:r>
      <w:proofErr w:type="spellStart"/>
      <w:r w:rsidR="00466EB6">
        <w:rPr>
          <w:color w:val="000000"/>
        </w:rPr>
        <w:t>което</w:t>
      </w:r>
      <w:proofErr w:type="spellEnd"/>
      <w:r w:rsidR="00DA41C9">
        <w:rPr>
          <w:color w:val="000000"/>
        </w:rPr>
        <w:t xml:space="preserve"> </w:t>
      </w:r>
      <w:proofErr w:type="spellStart"/>
      <w:r w:rsidR="00466EB6">
        <w:rPr>
          <w:color w:val="000000"/>
        </w:rPr>
        <w:t>тези</w:t>
      </w:r>
      <w:proofErr w:type="spellEnd"/>
      <w:r w:rsidR="00DA41C9">
        <w:rPr>
          <w:color w:val="000000"/>
        </w:rPr>
        <w:t xml:space="preserve"> </w:t>
      </w:r>
      <w:proofErr w:type="spellStart"/>
      <w:r w:rsidR="00466EB6">
        <w:rPr>
          <w:color w:val="000000"/>
        </w:rPr>
        <w:t>сметки</w:t>
      </w:r>
      <w:proofErr w:type="spellEnd"/>
      <w:r w:rsidR="00DA41C9">
        <w:rPr>
          <w:color w:val="000000"/>
        </w:rPr>
        <w:t xml:space="preserve"> </w:t>
      </w:r>
      <w:proofErr w:type="spellStart"/>
      <w:r w:rsidR="00466EB6">
        <w:rPr>
          <w:color w:val="000000"/>
        </w:rPr>
        <w:t>не</w:t>
      </w:r>
      <w:proofErr w:type="spellEnd"/>
      <w:r w:rsidR="00DA41C9">
        <w:rPr>
          <w:color w:val="000000"/>
        </w:rPr>
        <w:t xml:space="preserve"> </w:t>
      </w:r>
      <w:proofErr w:type="spellStart"/>
      <w:r w:rsidR="00466EB6">
        <w:rPr>
          <w:color w:val="000000"/>
        </w:rPr>
        <w:t>са</w:t>
      </w:r>
      <w:proofErr w:type="spellEnd"/>
      <w:r w:rsidR="00DA41C9">
        <w:rPr>
          <w:color w:val="000000"/>
        </w:rPr>
        <w:t xml:space="preserve"> </w:t>
      </w:r>
      <w:proofErr w:type="spellStart"/>
      <w:r w:rsidR="00466EB6">
        <w:rPr>
          <w:color w:val="000000"/>
        </w:rPr>
        <w:t>занулени</w:t>
      </w:r>
      <w:proofErr w:type="spellEnd"/>
      <w:r w:rsidR="00466EB6">
        <w:rPr>
          <w:color w:val="000000"/>
        </w:rPr>
        <w:t>.</w:t>
      </w:r>
      <w:r w:rsidR="00466EB6" w:rsidRPr="00BA01A0">
        <w:rPr>
          <w:rStyle w:val="FootnoteReference"/>
        </w:rPr>
        <w:footnoteReference w:id="5"/>
      </w:r>
    </w:p>
    <w:p w:rsidR="00D13457" w:rsidRDefault="00466EB6">
      <w:pPr>
        <w:pStyle w:val="NormalXX"/>
        <w:ind w:firstLine="708"/>
        <w:jc w:val="both"/>
        <w:rPr>
          <w:i/>
          <w:iCs/>
        </w:rPr>
      </w:pPr>
      <w:proofErr w:type="spellStart"/>
      <w:proofErr w:type="gramStart"/>
      <w:r>
        <w:rPr>
          <w:i/>
          <w:iCs/>
          <w:color w:val="000000"/>
        </w:rPr>
        <w:t>Не</w:t>
      </w:r>
      <w:proofErr w:type="spellEnd"/>
      <w:r w:rsidR="005F10A4">
        <w:rPr>
          <w:i/>
          <w:iCs/>
          <w:color w:val="000000"/>
          <w:lang w:val="bg-BG"/>
        </w:rPr>
        <w:t xml:space="preserve"> </w:t>
      </w:r>
      <w:proofErr w:type="spellStart"/>
      <w:r>
        <w:rPr>
          <w:i/>
          <w:iCs/>
          <w:color w:val="000000"/>
        </w:rPr>
        <w:t>са</w:t>
      </w:r>
      <w:proofErr w:type="spellEnd"/>
      <w:r w:rsidR="005F10A4">
        <w:rPr>
          <w:i/>
          <w:iCs/>
          <w:color w:val="000000"/>
          <w:lang w:val="bg-BG"/>
        </w:rPr>
        <w:t xml:space="preserve"> </w:t>
      </w:r>
      <w:proofErr w:type="spellStart"/>
      <w:r>
        <w:rPr>
          <w:i/>
          <w:iCs/>
          <w:color w:val="000000"/>
        </w:rPr>
        <w:t>спазени</w:t>
      </w:r>
      <w:proofErr w:type="spellEnd"/>
      <w:r w:rsidR="005F10A4">
        <w:rPr>
          <w:i/>
          <w:iCs/>
          <w:color w:val="000000"/>
          <w:lang w:val="bg-BG"/>
        </w:rPr>
        <w:t xml:space="preserve"> </w:t>
      </w:r>
      <w:proofErr w:type="spellStart"/>
      <w:r>
        <w:rPr>
          <w:i/>
          <w:iCs/>
          <w:color w:val="000000"/>
        </w:rPr>
        <w:t>указанията</w:t>
      </w:r>
      <w:proofErr w:type="spellEnd"/>
      <w:r w:rsidR="005F10A4">
        <w:rPr>
          <w:i/>
          <w:iCs/>
          <w:color w:val="000000"/>
          <w:lang w:val="bg-BG"/>
        </w:rPr>
        <w:t xml:space="preserve"> </w:t>
      </w:r>
      <w:proofErr w:type="spellStart"/>
      <w:r>
        <w:rPr>
          <w:i/>
          <w:iCs/>
          <w:color w:val="000000"/>
        </w:rPr>
        <w:t>на</w:t>
      </w:r>
      <w:proofErr w:type="spellEnd"/>
      <w:r>
        <w:rPr>
          <w:i/>
          <w:iCs/>
          <w:color w:val="000000"/>
        </w:rPr>
        <w:t xml:space="preserve"> т. 29 </w:t>
      </w:r>
      <w:proofErr w:type="spellStart"/>
      <w:r>
        <w:rPr>
          <w:i/>
          <w:iCs/>
          <w:color w:val="000000"/>
        </w:rPr>
        <w:t>от</w:t>
      </w:r>
      <w:proofErr w:type="spellEnd"/>
      <w:r>
        <w:rPr>
          <w:i/>
          <w:iCs/>
          <w:color w:val="000000"/>
        </w:rPr>
        <w:t xml:space="preserve"> ДДС № 6 </w:t>
      </w:r>
      <w:proofErr w:type="spellStart"/>
      <w:r>
        <w:rPr>
          <w:i/>
          <w:iCs/>
          <w:color w:val="000000"/>
        </w:rPr>
        <w:t>от</w:t>
      </w:r>
      <w:proofErr w:type="spellEnd"/>
      <w:r>
        <w:rPr>
          <w:i/>
          <w:iCs/>
          <w:color w:val="000000"/>
        </w:rPr>
        <w:t xml:space="preserve"> 2013 г.</w:t>
      </w:r>
      <w:proofErr w:type="gramEnd"/>
    </w:p>
    <w:p w:rsidR="00D13457" w:rsidRDefault="00466EB6">
      <w:pPr>
        <w:pStyle w:val="NormalXX"/>
        <w:ind w:firstLine="708"/>
        <w:jc w:val="both"/>
        <w:rPr>
          <w:i/>
          <w:iCs/>
        </w:rPr>
      </w:pPr>
      <w:proofErr w:type="spellStart"/>
      <w:r>
        <w:rPr>
          <w:i/>
          <w:iCs/>
          <w:color w:val="000000"/>
        </w:rPr>
        <w:t>По</w:t>
      </w:r>
      <w:proofErr w:type="spellEnd"/>
      <w:r w:rsidR="005F10A4">
        <w:rPr>
          <w:i/>
          <w:iCs/>
          <w:color w:val="000000"/>
          <w:lang w:val="bg-BG"/>
        </w:rPr>
        <w:t xml:space="preserve"> </w:t>
      </w:r>
      <w:proofErr w:type="spellStart"/>
      <w:r>
        <w:rPr>
          <w:i/>
          <w:iCs/>
          <w:color w:val="000000"/>
        </w:rPr>
        <w:t>време</w:t>
      </w:r>
      <w:proofErr w:type="spellEnd"/>
      <w:r w:rsidR="005F10A4">
        <w:rPr>
          <w:i/>
          <w:iCs/>
          <w:color w:val="000000"/>
          <w:lang w:val="bg-BG"/>
        </w:rPr>
        <w:t xml:space="preserve"> </w:t>
      </w:r>
      <w:proofErr w:type="spellStart"/>
      <w:r>
        <w:rPr>
          <w:i/>
          <w:iCs/>
          <w:color w:val="000000"/>
        </w:rPr>
        <w:t>на</w:t>
      </w:r>
      <w:proofErr w:type="spellEnd"/>
      <w:r w:rsidR="005F10A4">
        <w:rPr>
          <w:i/>
          <w:iCs/>
          <w:color w:val="000000"/>
          <w:lang w:val="bg-BG"/>
        </w:rPr>
        <w:t xml:space="preserve"> </w:t>
      </w:r>
      <w:proofErr w:type="spellStart"/>
      <w:r>
        <w:rPr>
          <w:i/>
          <w:iCs/>
          <w:color w:val="000000"/>
        </w:rPr>
        <w:t>одита</w:t>
      </w:r>
      <w:proofErr w:type="spellEnd"/>
      <w:r w:rsidR="005F10A4">
        <w:rPr>
          <w:i/>
          <w:iCs/>
          <w:color w:val="000000"/>
          <w:lang w:val="bg-BG"/>
        </w:rPr>
        <w:t xml:space="preserve"> </w:t>
      </w:r>
      <w:proofErr w:type="spellStart"/>
      <w:r>
        <w:rPr>
          <w:i/>
          <w:iCs/>
          <w:color w:val="000000"/>
        </w:rPr>
        <w:t>са</w:t>
      </w:r>
      <w:proofErr w:type="spellEnd"/>
      <w:r w:rsidR="005F10A4">
        <w:rPr>
          <w:i/>
          <w:iCs/>
          <w:color w:val="000000"/>
          <w:lang w:val="bg-BG"/>
        </w:rPr>
        <w:t xml:space="preserve"> </w:t>
      </w:r>
      <w:proofErr w:type="spellStart"/>
      <w:r>
        <w:rPr>
          <w:i/>
          <w:iCs/>
          <w:color w:val="000000"/>
        </w:rPr>
        <w:t>взети</w:t>
      </w:r>
      <w:proofErr w:type="spellEnd"/>
      <w:r w:rsidR="005F10A4">
        <w:rPr>
          <w:i/>
          <w:iCs/>
          <w:color w:val="000000"/>
          <w:lang w:val="bg-BG"/>
        </w:rPr>
        <w:t xml:space="preserve"> </w:t>
      </w:r>
      <w:proofErr w:type="spellStart"/>
      <w:r>
        <w:rPr>
          <w:i/>
          <w:iCs/>
          <w:color w:val="000000"/>
        </w:rPr>
        <w:t>допълнителни</w:t>
      </w:r>
      <w:proofErr w:type="spellEnd"/>
      <w:r w:rsidR="005F10A4">
        <w:rPr>
          <w:i/>
          <w:iCs/>
          <w:color w:val="000000"/>
          <w:lang w:val="bg-BG"/>
        </w:rPr>
        <w:t xml:space="preserve"> </w:t>
      </w:r>
      <w:proofErr w:type="spellStart"/>
      <w:r>
        <w:rPr>
          <w:i/>
          <w:iCs/>
          <w:color w:val="000000"/>
        </w:rPr>
        <w:t>счетоводни</w:t>
      </w:r>
      <w:proofErr w:type="spellEnd"/>
      <w:r w:rsidR="005F10A4">
        <w:rPr>
          <w:i/>
          <w:iCs/>
          <w:color w:val="000000"/>
          <w:lang w:val="bg-BG"/>
        </w:rPr>
        <w:t xml:space="preserve"> </w:t>
      </w:r>
      <w:proofErr w:type="spellStart"/>
      <w:r>
        <w:rPr>
          <w:i/>
          <w:iCs/>
          <w:color w:val="000000"/>
        </w:rPr>
        <w:t>записвания</w:t>
      </w:r>
      <w:proofErr w:type="spellEnd"/>
      <w:r w:rsidR="005F10A4">
        <w:rPr>
          <w:i/>
          <w:iCs/>
          <w:color w:val="000000"/>
          <w:lang w:val="bg-BG"/>
        </w:rPr>
        <w:t xml:space="preserve"> </w:t>
      </w:r>
      <w:proofErr w:type="spellStart"/>
      <w:r>
        <w:rPr>
          <w:i/>
          <w:iCs/>
          <w:color w:val="000000"/>
        </w:rPr>
        <w:t>за</w:t>
      </w:r>
      <w:proofErr w:type="spellEnd"/>
      <w:r w:rsidR="005F10A4">
        <w:rPr>
          <w:i/>
          <w:iCs/>
          <w:color w:val="000000"/>
          <w:lang w:val="bg-BG"/>
        </w:rPr>
        <w:t xml:space="preserve"> </w:t>
      </w:r>
      <w:proofErr w:type="spellStart"/>
      <w:r>
        <w:rPr>
          <w:i/>
          <w:iCs/>
          <w:color w:val="000000"/>
        </w:rPr>
        <w:t>приключването</w:t>
      </w:r>
      <w:proofErr w:type="spellEnd"/>
      <w:r w:rsidR="005F10A4">
        <w:rPr>
          <w:i/>
          <w:iCs/>
          <w:color w:val="000000"/>
          <w:lang w:val="bg-BG"/>
        </w:rPr>
        <w:t xml:space="preserve"> </w:t>
      </w:r>
      <w:proofErr w:type="spellStart"/>
      <w:r>
        <w:rPr>
          <w:i/>
          <w:iCs/>
          <w:color w:val="000000"/>
        </w:rPr>
        <w:t>на</w:t>
      </w:r>
      <w:proofErr w:type="spellEnd"/>
      <w:r w:rsidR="005F10A4">
        <w:rPr>
          <w:i/>
          <w:iCs/>
          <w:color w:val="000000"/>
          <w:lang w:val="bg-BG"/>
        </w:rPr>
        <w:t xml:space="preserve"> </w:t>
      </w:r>
      <w:proofErr w:type="spellStart"/>
      <w:r>
        <w:rPr>
          <w:i/>
          <w:iCs/>
          <w:color w:val="000000"/>
        </w:rPr>
        <w:t>сметки</w:t>
      </w:r>
      <w:proofErr w:type="spellEnd"/>
      <w:r>
        <w:rPr>
          <w:i/>
          <w:iCs/>
          <w:color w:val="000000"/>
        </w:rPr>
        <w:t xml:space="preserve"> 1001 „</w:t>
      </w:r>
      <w:proofErr w:type="spellStart"/>
      <w:r>
        <w:rPr>
          <w:i/>
          <w:iCs/>
          <w:color w:val="000000"/>
        </w:rPr>
        <w:t>Разполагаем</w:t>
      </w:r>
      <w:proofErr w:type="spellEnd"/>
      <w:r w:rsidR="005F10A4">
        <w:rPr>
          <w:i/>
          <w:iCs/>
          <w:color w:val="000000"/>
          <w:lang w:val="bg-BG"/>
        </w:rPr>
        <w:t xml:space="preserve"> </w:t>
      </w:r>
      <w:proofErr w:type="spellStart"/>
      <w:r>
        <w:rPr>
          <w:i/>
          <w:iCs/>
          <w:color w:val="000000"/>
        </w:rPr>
        <w:t>капитал</w:t>
      </w:r>
      <w:proofErr w:type="spellEnd"/>
      <w:r>
        <w:rPr>
          <w:i/>
          <w:iCs/>
          <w:color w:val="000000"/>
        </w:rPr>
        <w:t>“ и 1101 „</w:t>
      </w:r>
      <w:proofErr w:type="spellStart"/>
      <w:r>
        <w:rPr>
          <w:i/>
          <w:iCs/>
          <w:color w:val="000000"/>
        </w:rPr>
        <w:t>Акумулирано</w:t>
      </w:r>
      <w:proofErr w:type="spellEnd"/>
      <w:r w:rsidR="005F10A4">
        <w:rPr>
          <w:i/>
          <w:iCs/>
          <w:color w:val="000000"/>
          <w:lang w:val="bg-BG"/>
        </w:rPr>
        <w:t xml:space="preserve"> </w:t>
      </w:r>
      <w:proofErr w:type="spellStart"/>
      <w:r>
        <w:rPr>
          <w:i/>
          <w:iCs/>
          <w:color w:val="000000"/>
        </w:rPr>
        <w:t>изменение</w:t>
      </w:r>
      <w:proofErr w:type="spellEnd"/>
      <w:r w:rsidR="005F10A4">
        <w:rPr>
          <w:i/>
          <w:iCs/>
          <w:color w:val="000000"/>
          <w:lang w:val="bg-BG"/>
        </w:rPr>
        <w:t xml:space="preserve"> </w:t>
      </w:r>
      <w:proofErr w:type="spellStart"/>
      <w:r>
        <w:rPr>
          <w:i/>
          <w:iCs/>
          <w:color w:val="000000"/>
        </w:rPr>
        <w:t>на</w:t>
      </w:r>
      <w:proofErr w:type="spellEnd"/>
      <w:r w:rsidR="005F10A4">
        <w:rPr>
          <w:i/>
          <w:iCs/>
          <w:color w:val="000000"/>
          <w:lang w:val="bg-BG"/>
        </w:rPr>
        <w:t xml:space="preserve"> </w:t>
      </w:r>
      <w:proofErr w:type="spellStart"/>
      <w:r>
        <w:rPr>
          <w:i/>
          <w:iCs/>
          <w:color w:val="000000"/>
        </w:rPr>
        <w:t>нетните</w:t>
      </w:r>
      <w:proofErr w:type="spellEnd"/>
      <w:r w:rsidR="005F10A4">
        <w:rPr>
          <w:i/>
          <w:iCs/>
          <w:color w:val="000000"/>
          <w:lang w:val="bg-BG"/>
        </w:rPr>
        <w:t xml:space="preserve"> </w:t>
      </w:r>
      <w:proofErr w:type="spellStart"/>
      <w:r>
        <w:rPr>
          <w:i/>
          <w:iCs/>
          <w:color w:val="000000"/>
        </w:rPr>
        <w:t>активи</w:t>
      </w:r>
      <w:proofErr w:type="spellEnd"/>
      <w:r>
        <w:rPr>
          <w:i/>
          <w:iCs/>
          <w:color w:val="000000"/>
        </w:rPr>
        <w:t>“.</w:t>
      </w:r>
    </w:p>
    <w:p w:rsidR="003F5F9D" w:rsidRDefault="003F5F9D" w:rsidP="003F5F9D">
      <w:pPr>
        <w:tabs>
          <w:tab w:val="left" w:pos="1134"/>
        </w:tabs>
        <w:ind w:firstLine="709"/>
        <w:contextualSpacing/>
        <w:jc w:val="both"/>
        <w:rPr>
          <w:color w:val="000000"/>
        </w:rPr>
      </w:pPr>
    </w:p>
    <w:p w:rsidR="003F5F9D" w:rsidRPr="00942D88" w:rsidRDefault="003F5F9D" w:rsidP="003F5F9D">
      <w:pPr>
        <w:tabs>
          <w:tab w:val="left" w:pos="1134"/>
        </w:tabs>
        <w:ind w:firstLine="709"/>
        <w:contextualSpacing/>
        <w:jc w:val="both"/>
        <w:rPr>
          <w:color w:val="000000"/>
        </w:rPr>
      </w:pPr>
      <w:r w:rsidRPr="00942D88">
        <w:rPr>
          <w:color w:val="000000"/>
        </w:rPr>
        <w:t>В изпълнение на т. 27 от писмо ДДС № 16 от 2015 г. на министъра на финансите, коригираният ОКИ към 31.12.2015 г. е представен</w:t>
      </w:r>
      <w:r w:rsidRPr="00BA01A0">
        <w:rPr>
          <w:rStyle w:val="FootnoteReference"/>
        </w:rPr>
        <w:footnoteReference w:id="6"/>
      </w:r>
      <w:r w:rsidRPr="00942D88">
        <w:rPr>
          <w:color w:val="000000"/>
        </w:rPr>
        <w:t xml:space="preserve"> в Министерство на финансите и Сметна палата.</w:t>
      </w:r>
    </w:p>
    <w:p w:rsidR="002A6F00" w:rsidRDefault="002A6F00" w:rsidP="002A6F00">
      <w:pPr>
        <w:tabs>
          <w:tab w:val="left" w:pos="720"/>
        </w:tabs>
        <w:spacing w:before="240" w:after="240" w:line="240" w:lineRule="exact"/>
        <w:ind w:left="1260"/>
        <w:outlineLvl w:val="0"/>
        <w:rPr>
          <w:rFonts w:asciiTheme="majorHAnsi" w:eastAsiaTheme="majorEastAsia" w:hAnsiTheme="majorHAnsi" w:cstheme="majorBidi"/>
          <w:b/>
          <w:bCs/>
          <w:vanish/>
          <w:sz w:val="18"/>
          <w:szCs w:val="18"/>
          <w:lang w:val="en-US" w:eastAsia="en-US" w:bidi="en-US"/>
        </w:rPr>
      </w:pPr>
    </w:p>
    <w:p w:rsidR="00B10662" w:rsidRDefault="00B10662" w:rsidP="008A58EF">
      <w:pPr>
        <w:tabs>
          <w:tab w:val="num" w:pos="567"/>
          <w:tab w:val="num" w:pos="1560"/>
        </w:tabs>
        <w:outlineLvl w:val="0"/>
        <w:rPr>
          <w:rFonts w:asciiTheme="majorHAnsi" w:eastAsiaTheme="majorEastAsia" w:hAnsiTheme="majorHAnsi" w:cstheme="majorBidi"/>
          <w:b/>
          <w:bCs/>
          <w:vanish/>
          <w:sz w:val="18"/>
          <w:szCs w:val="18"/>
          <w:lang w:val="en-US" w:eastAsia="en-US" w:bidi="en-US"/>
        </w:rPr>
      </w:pPr>
    </w:p>
    <w:p w:rsidR="00B10662" w:rsidRPr="008E437F" w:rsidRDefault="00B10662" w:rsidP="00A43BF9">
      <w:pPr>
        <w:pStyle w:val="BodyText"/>
        <w:tabs>
          <w:tab w:val="left" w:pos="2844"/>
        </w:tabs>
        <w:rPr>
          <w:lang w:val="en-US"/>
        </w:rPr>
      </w:pPr>
    </w:p>
    <w:p w:rsidR="006E17CE" w:rsidRPr="005407AE" w:rsidRDefault="006A0118" w:rsidP="005407AE">
      <w:pPr>
        <w:tabs>
          <w:tab w:val="left" w:pos="-294"/>
        </w:tabs>
        <w:spacing w:line="100" w:lineRule="atLeast"/>
        <w:ind w:firstLine="720"/>
        <w:jc w:val="both"/>
        <w:rPr>
          <w:lang w:val="en-US"/>
        </w:rPr>
      </w:pPr>
      <w:r w:rsidRPr="00AF75C5">
        <w:t xml:space="preserve">Настоящият </w:t>
      </w:r>
      <w:proofErr w:type="spellStart"/>
      <w:r w:rsidRPr="00AF75C5">
        <w:t>одитен</w:t>
      </w:r>
      <w:proofErr w:type="spellEnd"/>
      <w:r w:rsidRPr="00AF75C5">
        <w:t xml:space="preserve"> доклад </w:t>
      </w:r>
      <w:r w:rsidR="0073466A" w:rsidRPr="00AF75C5">
        <w:t xml:space="preserve">е изготвен в </w:t>
      </w:r>
      <w:r w:rsidR="000C61B1" w:rsidRPr="00AF75C5">
        <w:t xml:space="preserve">2 </w:t>
      </w:r>
      <w:r w:rsidR="0073466A" w:rsidRPr="00AF75C5">
        <w:t xml:space="preserve">еднообразни екземпляра, по един за </w:t>
      </w:r>
      <w:r w:rsidR="00FC42A7">
        <w:t xml:space="preserve">Комисия за защита на личните данни </w:t>
      </w:r>
      <w:r w:rsidR="0073466A" w:rsidRPr="00AF75C5">
        <w:t xml:space="preserve">и </w:t>
      </w:r>
      <w:r w:rsidR="00B1775C" w:rsidRPr="00AF75C5">
        <w:t>един</w:t>
      </w:r>
      <w:r w:rsidR="005F10A4">
        <w:t xml:space="preserve"> </w:t>
      </w:r>
      <w:r w:rsidR="0073466A" w:rsidRPr="00AF75C5">
        <w:t>за Сметната палата</w:t>
      </w:r>
      <w:r w:rsidR="008228F8" w:rsidRPr="00AF75C5">
        <w:t xml:space="preserve"> и е неразделна част от </w:t>
      </w:r>
      <w:proofErr w:type="spellStart"/>
      <w:r w:rsidR="00351575" w:rsidRPr="00AF75C5">
        <w:t>одитното</w:t>
      </w:r>
      <w:proofErr w:type="spellEnd"/>
      <w:r w:rsidR="00351575" w:rsidRPr="00AF75C5">
        <w:t xml:space="preserve"> становище</w:t>
      </w:r>
      <w:r w:rsidR="0073466A" w:rsidRPr="00AF75C5">
        <w:t xml:space="preserve">. </w:t>
      </w:r>
    </w:p>
    <w:sdt>
      <w:sdtPr>
        <w:rPr>
          <w:rFonts w:asciiTheme="minorHAnsi" w:eastAsiaTheme="minorHAnsi" w:hAnsiTheme="minorHAnsi" w:cstheme="minorBidi"/>
          <w:vanish/>
          <w:sz w:val="20"/>
          <w:szCs w:val="24"/>
          <w:lang w:val="en-AU" w:eastAsia="bg-BG"/>
        </w:rPr>
        <w:id w:val="24041376"/>
      </w:sdtPr>
      <w:sdtEndPr/>
      <w:sdtContent>
        <w:p w:rsidR="005407AE" w:rsidRDefault="005407AE" w:rsidP="005407AE">
          <w:pPr>
            <w:pStyle w:val="GRALevel2"/>
            <w:tabs>
              <w:tab w:val="num" w:pos="567"/>
            </w:tabs>
            <w:spacing w:line="240" w:lineRule="auto"/>
            <w:ind w:left="0" w:firstLine="0"/>
            <w:rPr>
              <w:rFonts w:asciiTheme="minorHAnsi" w:eastAsiaTheme="minorHAnsi" w:hAnsiTheme="minorHAnsi" w:cstheme="minorBidi"/>
              <w:vanish/>
              <w:sz w:val="20"/>
              <w:szCs w:val="24"/>
              <w:lang w:val="en-AU" w:eastAsia="bg-BG"/>
            </w:rPr>
          </w:pPr>
          <w:r>
            <w:rPr>
              <w:vanish/>
              <w:highlight w:val="yellow"/>
            </w:rPr>
            <w:t>Var(“Set”, “</w:t>
          </w:r>
          <w:r>
            <w:rPr>
              <w:vanish/>
              <w:highlight w:val="yellow"/>
              <w:lang w:val="en-US"/>
            </w:rPr>
            <w:t>Att</w:t>
          </w:r>
          <w:r>
            <w:rPr>
              <w:vanish/>
              <w:highlight w:val="yellow"/>
            </w:rPr>
            <w:t>Num1”, “0”)</w:t>
          </w:r>
        </w:p>
        <w:p w:rsidR="005407AE" w:rsidRDefault="005407AE" w:rsidP="005407AE">
          <w:pPr>
            <w:pStyle w:val="GRALevel2"/>
            <w:tabs>
              <w:tab w:val="num" w:pos="567"/>
            </w:tabs>
            <w:spacing w:line="240" w:lineRule="auto"/>
            <w:ind w:left="0" w:firstLine="0"/>
            <w:rPr>
              <w:vanish/>
              <w:sz w:val="20"/>
            </w:rPr>
          </w:pPr>
          <w:r>
            <w:rPr>
              <w:vanish/>
              <w:sz w:val="20"/>
            </w:rPr>
            <w:t>InsertBlock(“&lt;Query Perspective=\"</w:t>
          </w:r>
          <w:r>
            <w:rPr>
              <w:noProof/>
              <w:vanish/>
              <w:sz w:val="18"/>
              <w:szCs w:val="12"/>
            </w:rPr>
            <w:t>Attachment</w:t>
          </w:r>
          <w:r>
            <w:rPr>
              <w:vanish/>
              <w:sz w:val="20"/>
            </w:rPr>
            <w:t>\" Type=\”LeftJoin\”&gt;</w:t>
          </w:r>
          <w:r>
            <w:rPr>
              <w:vanish/>
              <w:sz w:val="20"/>
            </w:rPr>
            <w:br/>
          </w:r>
          <w:r>
            <w:rPr>
              <w:noProof/>
              <w:vanish/>
              <w:sz w:val="18"/>
              <w:szCs w:val="12"/>
            </w:rPr>
            <w:t>&lt;Properties&gt;</w:t>
          </w:r>
          <w:r>
            <w:rPr>
              <w:vanish/>
              <w:sz w:val="18"/>
              <w:szCs w:val="12"/>
            </w:rPr>
            <w:br/>
          </w:r>
          <w:r>
            <w:rPr>
              <w:noProof/>
              <w:vanish/>
              <w:sz w:val="18"/>
              <w:szCs w:val="12"/>
            </w:rPr>
            <w:t>&lt;Property Mid=\"Attachment.Ref\" ID=\"Attachment.Ref\" /&gt;</w:t>
          </w:r>
          <w:r>
            <w:rPr>
              <w:vanish/>
              <w:sz w:val="18"/>
              <w:szCs w:val="12"/>
            </w:rPr>
            <w:br/>
          </w:r>
          <w:r>
            <w:rPr>
              <w:noProof/>
              <w:vanish/>
              <w:sz w:val="18"/>
              <w:szCs w:val="12"/>
            </w:rPr>
            <w:t>&lt;Property Mid=\"Attachment.Name\" ID=\"Attachment.Name\" /&gt;</w:t>
          </w:r>
          <w:r>
            <w:rPr>
              <w:vanish/>
              <w:sz w:val="18"/>
              <w:szCs w:val="12"/>
            </w:rPr>
            <w:br/>
            <w:t>&lt;/Properties&gt;</w:t>
          </w:r>
          <w:r>
            <w:rPr>
              <w:vanish/>
              <w:sz w:val="20"/>
            </w:rPr>
            <w:br/>
          </w:r>
          <w:r>
            <w:rPr>
              <w:vanish/>
              <w:sz w:val="18"/>
              <w:szCs w:val="12"/>
            </w:rPr>
            <w:t>&lt;Criteria&gt;</w:t>
          </w:r>
          <w:r>
            <w:rPr>
              <w:vanish/>
              <w:sz w:val="18"/>
              <w:szCs w:val="12"/>
            </w:rPr>
            <w:br/>
            <w:t>&lt;Criterion Type=\"LinkedUidCriterion\"</w:t>
          </w:r>
          <w:r>
            <w:rPr>
              <w:vanish/>
              <w:sz w:val="18"/>
              <w:szCs w:val="12"/>
              <w:lang w:bidi="en-US"/>
            </w:rPr>
            <w:t xml:space="preserve"> Path=\"</w:t>
          </w:r>
          <w:r>
            <w:rPr>
              <w:vanish/>
              <w:sz w:val="18"/>
              <w:szCs w:val="12"/>
            </w:rPr>
            <w:t>Attachment.Category</w:t>
          </w:r>
          <w:r>
            <w:rPr>
              <w:vanish/>
              <w:sz w:val="18"/>
              <w:szCs w:val="12"/>
              <w:lang w:bidi="en-US"/>
            </w:rPr>
            <w:t>\"</w:t>
          </w:r>
          <w:r>
            <w:rPr>
              <w:vanish/>
              <w:sz w:val="18"/>
              <w:szCs w:val="12"/>
            </w:rPr>
            <w:t>&gt;</w:t>
          </w:r>
          <w:r>
            <w:rPr>
              <w:vanish/>
              <w:sz w:val="18"/>
              <w:szCs w:val="12"/>
            </w:rPr>
            <w:br/>
            <w:t xml:space="preserve">&lt;Uid Mid=\"AttachmentCategory\" </w:t>
          </w:r>
          <w:r w:rsidR="00C0690F">
            <w:rPr>
              <w:vanish/>
              <w:sz w:val="18"/>
              <w:szCs w:val="12"/>
            </w:rPr>
            <w:t>Guid</w:t>
          </w:r>
          <w:r w:rsidR="00C0690F" w:rsidRPr="00190726">
            <w:rPr>
              <w:vanish/>
              <w:sz w:val="18"/>
              <w:szCs w:val="12"/>
            </w:rPr>
            <w:t>=\"51ad71e0-f661-4062-958e-f243a94f992b\</w:t>
          </w:r>
          <w:r w:rsidR="00C0690F">
            <w:rPr>
              <w:vanish/>
              <w:sz w:val="18"/>
              <w:szCs w:val="12"/>
            </w:rPr>
            <w:t>" Id=\"</w:t>
          </w:r>
          <w:r w:rsidR="00C0690F">
            <w:rPr>
              <w:vanish/>
              <w:sz w:val="18"/>
              <w:szCs w:val="12"/>
              <w:lang w:val="en-US"/>
            </w:rPr>
            <w:t>8</w:t>
          </w:r>
          <w:r w:rsidR="007E3895">
            <w:rPr>
              <w:vanish/>
              <w:sz w:val="18"/>
              <w:szCs w:val="12"/>
            </w:rPr>
            <w:t>\"</w:t>
          </w:r>
          <w:r>
            <w:rPr>
              <w:vanish/>
              <w:sz w:val="18"/>
              <w:szCs w:val="12"/>
            </w:rPr>
            <w:t xml:space="preserve"> /&gt;</w:t>
          </w:r>
          <w:r>
            <w:rPr>
              <w:vanish/>
              <w:sz w:val="18"/>
              <w:szCs w:val="12"/>
            </w:rPr>
            <w:br/>
            <w:t>&lt;/Criterion&gt;</w:t>
          </w:r>
          <w:r>
            <w:rPr>
              <w:vanish/>
              <w:sz w:val="18"/>
              <w:szCs w:val="12"/>
            </w:rPr>
            <w:br/>
            <w:t>&lt;/Criteria&gt;</w:t>
          </w:r>
          <w:r>
            <w:rPr>
              <w:vanish/>
              <w:sz w:val="18"/>
              <w:szCs w:val="12"/>
            </w:rPr>
            <w:br/>
          </w:r>
          <w:r w:rsidR="00B93F60">
            <w:rPr>
              <w:vanish/>
              <w:sz w:val="20"/>
            </w:rPr>
            <w:t>&lt;/Query&gt;”, "", “Attachment.Name</w:t>
          </w:r>
          <w:r>
            <w:rPr>
              <w:vanish/>
              <w:sz w:val="20"/>
            </w:rPr>
            <w:t>”)</w:t>
          </w:r>
        </w:p>
        <w:p w:rsidR="005407AE" w:rsidRDefault="005407AE" w:rsidP="005407AE">
          <w:pPr>
            <w:rPr>
              <w:rFonts w:eastAsiaTheme="minorHAnsi"/>
              <w:vanish/>
              <w:sz w:val="20"/>
              <w:lang w:val="en-AU"/>
            </w:rPr>
          </w:pPr>
        </w:p>
        <w:sdt>
          <w:sdtPr>
            <w:rPr>
              <w:rFonts w:asciiTheme="majorHAnsi" w:eastAsiaTheme="majorEastAsia" w:hAnsiTheme="majorHAnsi" w:cstheme="majorBidi"/>
              <w:b/>
              <w:bCs/>
              <w:color w:val="4F81BD" w:themeColor="accent1"/>
              <w:spacing w:val="5"/>
              <w:sz w:val="20"/>
              <w:szCs w:val="24"/>
              <w:lang w:val="en-US" w:eastAsia="bg-BG" w:bidi="en-US"/>
            </w:rPr>
            <w:id w:val="134458483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5844510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3970218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3026847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3167739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4806957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0428042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2432312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8518553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4889196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4208820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8292439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5000680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893308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973084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7747150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4401137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5375728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0136616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9443221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13586178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2088190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0988053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6507517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7650911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331566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8776407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2399884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1535292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2301848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8941163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1054041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4183737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2875376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0734242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5460781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1959285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9236635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5889006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9094611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2995162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7238353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2338133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2521644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2115500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8760073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9520660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6074627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0629995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5348549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5423699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0387738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5771045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4374193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7363219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9173744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7183471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0047008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996158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9626967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6996064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2580659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4192243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6639207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8342785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4190464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3053401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9938837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72381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9058024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0520901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9893945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8756806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8179387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9815959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0428202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1136127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5095302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4563640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7363365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4693148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6664764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8872409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8698595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9631816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3992098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7530192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9259141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3208476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0879069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9086218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586495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3324615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8635876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9454811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5484752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8814265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9165110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9608113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3982726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5457602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2365797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9712032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4361799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2011026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8529683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682984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10772328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8588350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8986009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9494599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8596847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5908461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984672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7164331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792012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8050182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4376456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6275604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94007048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8954016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0012004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3873367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1944005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12729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0586260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227806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4758704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8005504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242398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2291109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9185981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7659151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3108834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0126341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6690520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8244140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6109446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6812670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3946613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436975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2769057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9680083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3574687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0857554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5160301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4916582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90097892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7427996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7725515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7752624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1902970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8816750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2887325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4085732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4362590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7082629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1622093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1005889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3963600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6681669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855929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8738262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0126085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2049649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2814739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4492729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3095390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5047732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0044530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0900088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627552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7254075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5596953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9051093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5185520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7230714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0004649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1386972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8791621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95814952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0025374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2640343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9933691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102271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9234834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12336293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143434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9814401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3968295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8552926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7789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8488373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8662104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3914126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13270182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6654918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9838613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244724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5476858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59245559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8830992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13282564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4904784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4250681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1135143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9696646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0906834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1460954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0181534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8097886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8299569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3770579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548199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6642719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0351367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5249859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9023731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8984615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7592846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41991353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437674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9420398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9614434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0875877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462840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9408302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22995557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8011873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0145333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7584483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8982020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4379169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6470826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083115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6284952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3232108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9736232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8804907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2565930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6351584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1054214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92070495"/>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4179551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2307274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61116790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2577600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188057892"/>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8363448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7572354"/>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2721039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8744665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4144882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60157713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1091154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9387455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7129158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70870844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5105503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02513595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73146840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2737871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371725686"/>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371891483"/>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2072383537"/>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68716898"/>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18788019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92010910"/>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836884141"/>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
          <w:sdtPr>
            <w:rPr>
              <w:rFonts w:asciiTheme="majorHAnsi" w:eastAsiaTheme="majorEastAsia" w:hAnsiTheme="majorHAnsi" w:cstheme="majorBidi"/>
              <w:b/>
              <w:bCs/>
              <w:color w:val="4F81BD" w:themeColor="accent1"/>
              <w:spacing w:val="5"/>
              <w:sz w:val="20"/>
              <w:szCs w:val="24"/>
              <w:lang w:val="en-US" w:eastAsia="bg-BG" w:bidi="en-US"/>
            </w:rPr>
            <w:id w:val="547036619"/>
          </w:sdtPr>
          <w:sdtEndPr/>
          <w:sdtContent>
            <w:p w:rsidR="005407AE" w:rsidRDefault="005407AE" w:rsidP="005407AE">
              <w:pPr>
                <w:pStyle w:val="GRALevel2"/>
                <w:tabs>
                  <w:tab w:val="num" w:pos="567"/>
                </w:tabs>
                <w:spacing w:line="240" w:lineRule="auto"/>
                <w:ind w:left="720" w:firstLine="0"/>
                <w:rPr>
                  <w:vanish/>
                  <w:sz w:val="20"/>
                </w:rPr>
              </w:pPr>
              <w:r>
                <w:rPr>
                  <w:vanish/>
                  <w:sz w:val="20"/>
                </w:rPr>
                <w:t>&lt;Attachment.</w:t>
              </w:r>
              <w:r w:rsidR="00B93F60">
                <w:rPr>
                  <w:vanish/>
                  <w:sz w:val="20"/>
                </w:rPr>
                <w:t>Name</w:t>
              </w:r>
              <w:r>
                <w:rPr>
                  <w:vanish/>
                  <w:sz w:val="20"/>
                </w:rPr>
                <w:t>_H_1&gt;</w:t>
              </w:r>
            </w:p>
            <w:p w:rsidR="005407AE" w:rsidRPr="004D0844" w:rsidRDefault="005407AE" w:rsidP="005407AE">
              <w:pPr>
                <w:tabs>
                  <w:tab w:val="left" w:pos="720"/>
                </w:tabs>
                <w:ind w:firstLine="720"/>
                <w:jc w:val="both"/>
                <w:rPr>
                  <w:rFonts w:ascii="Arial" w:hAnsi="Arial" w:cs="Arial"/>
                  <w:vanish/>
                  <w:sz w:val="20"/>
                  <w:szCs w:val="20"/>
                  <w:lang w:val="en-GB" w:eastAsia="en-US"/>
                </w:rPr>
              </w:pPr>
              <w:r>
                <w:rPr>
                  <w:vanish/>
                  <w:highlight w:val="yellow"/>
                </w:rPr>
                <w:t>Var(“Increment”, “</w:t>
              </w:r>
              <w:r>
                <w:rPr>
                  <w:vanish/>
                  <w:highlight w:val="yellow"/>
                  <w:lang w:val="en-US"/>
                </w:rPr>
                <w:t>Att</w:t>
              </w:r>
              <w:r>
                <w:rPr>
                  <w:vanish/>
                  <w:highlight w:val="yellow"/>
                </w:rPr>
                <w:t>Num</w:t>
              </w:r>
              <w:r>
                <w:rPr>
                  <w:vanish/>
                  <w:highlight w:val="yellow"/>
                  <w:lang w:val="en-US"/>
                </w:rPr>
                <w:t>1</w:t>
              </w:r>
              <w:r>
                <w:rPr>
                  <w:vanish/>
                  <w:highlight w:val="yellow"/>
                </w:rPr>
                <w:t>”</w:t>
              </w:r>
              <w:r>
                <w:rPr>
                  <w:rFonts w:ascii="Arial" w:hAnsi="Arial" w:cs="Arial"/>
                  <w:vanish/>
                  <w:sz w:val="20"/>
                  <w:szCs w:val="20"/>
                  <w:lang w:val="en-GB" w:eastAsia="en-US"/>
                </w:rPr>
                <w:t>)</w:t>
              </w:r>
            </w:p>
          </w:sdtContent>
        </w:sdt>
      </w:sdtContent>
    </w:sdt>
    <w:p w:rsidR="005407AE" w:rsidRDefault="005407AE" w:rsidP="006E17CE">
      <w:pPr>
        <w:ind w:firstLine="720"/>
        <w:jc w:val="both"/>
        <w:rPr>
          <w:lang w:val="en-US"/>
        </w:rPr>
      </w:pPr>
    </w:p>
    <w:p w:rsidR="006E17CE" w:rsidRPr="00AF75C5" w:rsidRDefault="006E17CE" w:rsidP="006E17CE">
      <w:pPr>
        <w:ind w:firstLine="720"/>
        <w:jc w:val="both"/>
      </w:pPr>
      <w:r w:rsidRPr="00AF75C5">
        <w:t xml:space="preserve">В подкрепа на констатациите са събрани </w:t>
      </w:r>
      <w:r w:rsidR="00FC42A7">
        <w:t>7</w:t>
      </w:r>
      <w:sdt>
        <w:sdtPr>
          <w:rPr>
            <w:vanish/>
          </w:rPr>
          <w:id w:val="23260941"/>
        </w:sdtPr>
        <w:sdtEndPr/>
        <w:sdtContent>
          <w:r w:rsidR="00C0690F">
            <w:rPr>
              <w:b/>
              <w:vanish/>
            </w:rPr>
            <w:t>Insert(Var(“Get”, “</w:t>
          </w:r>
          <w:r w:rsidR="00C0690F">
            <w:rPr>
              <w:b/>
              <w:vanish/>
              <w:lang w:val="en-US"/>
            </w:rPr>
            <w:t>Att</w:t>
          </w:r>
          <w:r w:rsidR="00C0690F">
            <w:rPr>
              <w:b/>
              <w:vanish/>
            </w:rPr>
            <w:t>Num1”))&lt;i&gt;</w:t>
          </w:r>
        </w:sdtContent>
      </w:sdt>
      <w:r w:rsidRPr="00AF75C5">
        <w:t xml:space="preserve"> броя </w:t>
      </w:r>
      <w:proofErr w:type="spellStart"/>
      <w:r w:rsidRPr="00AF75C5">
        <w:t>одитни</w:t>
      </w:r>
      <w:proofErr w:type="spellEnd"/>
      <w:r w:rsidRPr="00AF75C5">
        <w:t xml:space="preserve"> доказателства, които заедно с работните документи, отразяващи отделните етапи на </w:t>
      </w:r>
      <w:proofErr w:type="spellStart"/>
      <w:r w:rsidRPr="00AF75C5">
        <w:t>одитния</w:t>
      </w:r>
      <w:proofErr w:type="spellEnd"/>
      <w:r w:rsidRPr="00AF75C5">
        <w:t xml:space="preserve"> процес, се намират в Сметната палата. При необходимост можете да се запознаете с тяхното съдържание на адрес: гр. </w:t>
      </w:r>
      <w:r w:rsidR="00FC42A7">
        <w:t>София, ул. Екзарх Йосиф № 37</w:t>
      </w:r>
      <w:r w:rsidRPr="000B4773">
        <w:t>.</w:t>
      </w:r>
    </w:p>
    <w:p w:rsidR="00E1283A" w:rsidRPr="00AF75C5" w:rsidRDefault="00E1283A" w:rsidP="00D40BF9">
      <w:pPr>
        <w:spacing w:before="120"/>
        <w:jc w:val="both"/>
      </w:pPr>
    </w:p>
    <w:p w:rsidR="0032385D" w:rsidRDefault="0032385D" w:rsidP="0032385D">
      <w:pPr>
        <w:ind w:left="4111" w:right="-567" w:hanging="1134"/>
        <w:rPr>
          <w:b/>
        </w:rPr>
      </w:pPr>
    </w:p>
    <w:p w:rsidR="00164C80" w:rsidRPr="00AF75C5" w:rsidRDefault="00C922EF" w:rsidP="006704A9">
      <w:pPr>
        <w:jc w:val="center"/>
        <w:rPr>
          <w:b/>
          <w:bCs/>
        </w:rPr>
      </w:pPr>
      <w:r w:rsidRPr="00AF75C5">
        <w:rPr>
          <w:b/>
        </w:rPr>
        <w:br w:type="page"/>
      </w:r>
      <w:r w:rsidR="00043655" w:rsidRPr="00AF75C5">
        <w:rPr>
          <w:b/>
          <w:bCs/>
        </w:rPr>
        <w:lastRenderedPageBreak/>
        <w:t>ОПИС НА ОДИТНИТЕ ДОКАЗАТЕЛСТВА КЪМ ОДИТЕН ДОКЛАД</w:t>
      </w:r>
    </w:p>
    <w:p w:rsidR="00782CED" w:rsidRPr="00AF75C5" w:rsidRDefault="00782CED" w:rsidP="00164C80">
      <w:pPr>
        <w:tabs>
          <w:tab w:val="left" w:pos="0"/>
        </w:tabs>
        <w:ind w:firstLine="357"/>
        <w:jc w:val="center"/>
        <w:rPr>
          <w:b/>
          <w:bCs/>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7220"/>
        <w:gridCol w:w="1277"/>
      </w:tblGrid>
      <w:tr w:rsidR="00502652" w:rsidRPr="00AF75C5" w:rsidTr="00A84276">
        <w:trPr>
          <w:jc w:val="center"/>
          <w:hidden/>
        </w:trPr>
        <w:tc>
          <w:tcPr>
            <w:tcW w:w="812" w:type="dxa"/>
            <w:shd w:val="clear" w:color="auto" w:fill="EAF1DD"/>
            <w:vAlign w:val="center"/>
          </w:tcPr>
          <w:p w:rsidR="00502652" w:rsidRPr="00AF75C5" w:rsidRDefault="00502652" w:rsidP="00A84276">
            <w:pPr>
              <w:jc w:val="center"/>
              <w:rPr>
                <w:b/>
              </w:rPr>
            </w:pPr>
            <w:r>
              <w:rPr>
                <w:vanish/>
                <w:sz w:val="18"/>
                <w:szCs w:val="18"/>
              </w:rPr>
              <w:t>&lt;T_</w:t>
            </w:r>
            <w:r>
              <w:rPr>
                <w:vanish/>
                <w:sz w:val="18"/>
                <w:szCs w:val="18"/>
                <w:lang w:val="en-US"/>
              </w:rPr>
              <w:t>1</w:t>
            </w:r>
            <w:r>
              <w:rPr>
                <w:vanish/>
                <w:sz w:val="18"/>
                <w:szCs w:val="18"/>
              </w:rPr>
              <w:t>&gt;</w:t>
            </w:r>
            <w:r w:rsidRPr="00AF75C5">
              <w:rPr>
                <w:b/>
                <w:bCs/>
              </w:rPr>
              <w:t>№</w:t>
            </w:r>
          </w:p>
        </w:tc>
        <w:tc>
          <w:tcPr>
            <w:tcW w:w="7220" w:type="dxa"/>
            <w:shd w:val="clear" w:color="auto" w:fill="EAF1DD"/>
            <w:vAlign w:val="center"/>
          </w:tcPr>
          <w:p w:rsidR="00502652" w:rsidRPr="00AF75C5" w:rsidRDefault="00502652" w:rsidP="00A84276">
            <w:pPr>
              <w:jc w:val="center"/>
              <w:rPr>
                <w:b/>
              </w:rPr>
            </w:pPr>
            <w:proofErr w:type="spellStart"/>
            <w:r w:rsidRPr="00AF75C5">
              <w:rPr>
                <w:b/>
                <w:bCs/>
              </w:rPr>
              <w:t>Одитни</w:t>
            </w:r>
            <w:proofErr w:type="spellEnd"/>
            <w:r w:rsidRPr="00AF75C5">
              <w:rPr>
                <w:b/>
                <w:bCs/>
              </w:rPr>
              <w:t xml:space="preserve"> доказателства</w:t>
            </w:r>
          </w:p>
        </w:tc>
        <w:tc>
          <w:tcPr>
            <w:tcW w:w="1277" w:type="dxa"/>
            <w:shd w:val="clear" w:color="auto" w:fill="EAF1DD"/>
            <w:vAlign w:val="center"/>
          </w:tcPr>
          <w:p w:rsidR="00502652" w:rsidRPr="00AF75C5" w:rsidRDefault="00502652" w:rsidP="00A84276">
            <w:pPr>
              <w:jc w:val="center"/>
              <w:rPr>
                <w:b/>
              </w:rPr>
            </w:pPr>
            <w:r w:rsidRPr="00AF75C5">
              <w:rPr>
                <w:b/>
                <w:bCs/>
              </w:rPr>
              <w:t>Брой страници</w:t>
            </w:r>
          </w:p>
        </w:tc>
      </w:tr>
      <w:tr w:rsidR="00502652" w:rsidRPr="00AF75C5" w:rsidTr="00A84276">
        <w:trPr>
          <w:jc w:val="center"/>
          <w:hidden/>
        </w:trPr>
        <w:tc>
          <w:tcPr>
            <w:tcW w:w="812" w:type="dxa"/>
          </w:tcPr>
          <w:p w:rsidR="00502652" w:rsidRDefault="00502652" w:rsidP="00A84276">
            <w:pPr>
              <w:pStyle w:val="ListParagraph"/>
              <w:numPr>
                <w:ilvl w:val="0"/>
                <w:numId w:val="26"/>
              </w:numPr>
              <w:spacing w:line="276" w:lineRule="auto"/>
              <w:contextualSpacing/>
              <w:jc w:val="center"/>
            </w:pPr>
            <w:r>
              <w:rPr>
                <w:vanish/>
                <w:sz w:val="18"/>
                <w:szCs w:val="18"/>
              </w:rPr>
              <w:t>&lt;</w:t>
            </w:r>
            <w:r>
              <w:rPr>
                <w:vanish/>
                <w:sz w:val="18"/>
                <w:szCs w:val="18"/>
                <w:lang w:val="en-US"/>
              </w:rPr>
              <w:t>D</w:t>
            </w:r>
            <w:r>
              <w:rPr>
                <w:vanish/>
                <w:sz w:val="18"/>
                <w:szCs w:val="18"/>
              </w:rPr>
              <w:t>_1&gt;</w:t>
            </w:r>
          </w:p>
        </w:tc>
        <w:tc>
          <w:tcPr>
            <w:tcW w:w="7220" w:type="dxa"/>
            <w:vAlign w:val="center"/>
          </w:tcPr>
          <w:p w:rsidR="00502652" w:rsidRPr="00EC0E2A" w:rsidRDefault="00502652" w:rsidP="0015249F">
            <w:pPr>
              <w:jc w:val="both"/>
            </w:pPr>
            <w:r w:rsidRPr="0063288C">
              <w:t>РД-</w:t>
            </w:r>
            <w:r>
              <w:t>2.</w:t>
            </w:r>
            <w:r w:rsidR="0015249F">
              <w:t>11-2.14Проверка на взаимовръзките между счетоводни сметки  и параграфи</w:t>
            </w:r>
          </w:p>
        </w:tc>
        <w:tc>
          <w:tcPr>
            <w:tcW w:w="1277" w:type="dxa"/>
            <w:vAlign w:val="center"/>
          </w:tcPr>
          <w:p w:rsidR="00502652" w:rsidRPr="0015249F" w:rsidRDefault="0015249F" w:rsidP="00A84276">
            <w:pPr>
              <w:jc w:val="center"/>
            </w:pPr>
            <w:r>
              <w:t>16</w:t>
            </w:r>
          </w:p>
        </w:tc>
      </w:tr>
      <w:tr w:rsidR="00502652" w:rsidRPr="00AF75C5" w:rsidTr="00A84276">
        <w:trPr>
          <w:jc w:val="center"/>
          <w:hidden/>
        </w:trPr>
        <w:tc>
          <w:tcPr>
            <w:tcW w:w="812" w:type="dxa"/>
          </w:tcPr>
          <w:p w:rsidR="00502652" w:rsidRDefault="00502652" w:rsidP="00A84276">
            <w:pPr>
              <w:pStyle w:val="ListParagraph"/>
              <w:numPr>
                <w:ilvl w:val="0"/>
                <w:numId w:val="26"/>
              </w:numPr>
              <w:spacing w:line="276" w:lineRule="auto"/>
              <w:contextualSpacing/>
              <w:jc w:val="center"/>
            </w:pPr>
            <w:r>
              <w:rPr>
                <w:vanish/>
                <w:sz w:val="18"/>
                <w:szCs w:val="18"/>
              </w:rPr>
              <w:t>&lt;</w:t>
            </w:r>
            <w:r>
              <w:rPr>
                <w:vanish/>
                <w:sz w:val="18"/>
                <w:szCs w:val="18"/>
                <w:lang w:val="en-US"/>
              </w:rPr>
              <w:t>D</w:t>
            </w:r>
            <w:r>
              <w:rPr>
                <w:vanish/>
                <w:sz w:val="18"/>
                <w:szCs w:val="18"/>
              </w:rPr>
              <w:t>_1&gt;</w:t>
            </w:r>
          </w:p>
        </w:tc>
        <w:tc>
          <w:tcPr>
            <w:tcW w:w="7220" w:type="dxa"/>
            <w:vAlign w:val="center"/>
          </w:tcPr>
          <w:p w:rsidR="00502652" w:rsidRPr="00AF75C5" w:rsidRDefault="0015249F" w:rsidP="00A84276">
            <w:pPr>
              <w:jc w:val="both"/>
            </w:pPr>
            <w:r>
              <w:t xml:space="preserve">Извлечения от счетоводната система на КЗЛД, </w:t>
            </w:r>
            <w:r w:rsidR="00B3370C">
              <w:t>отчети № 177и 174, фактура № 15.А.44444, сметка № 15522929</w:t>
            </w:r>
          </w:p>
        </w:tc>
        <w:tc>
          <w:tcPr>
            <w:tcW w:w="1277" w:type="dxa"/>
            <w:vAlign w:val="center"/>
          </w:tcPr>
          <w:p w:rsidR="00502652" w:rsidRPr="00352DBC" w:rsidRDefault="00352DBC" w:rsidP="00A84276">
            <w:pPr>
              <w:jc w:val="center"/>
            </w:pPr>
            <w:r>
              <w:t>15</w:t>
            </w:r>
          </w:p>
        </w:tc>
      </w:tr>
      <w:tr w:rsidR="00502652" w:rsidRPr="00AF75C5" w:rsidTr="00A84276">
        <w:trPr>
          <w:jc w:val="center"/>
          <w:hidden/>
        </w:trPr>
        <w:tc>
          <w:tcPr>
            <w:tcW w:w="812" w:type="dxa"/>
          </w:tcPr>
          <w:p w:rsidR="00502652" w:rsidRDefault="00502652" w:rsidP="00A84276">
            <w:pPr>
              <w:pStyle w:val="ListParagraph"/>
              <w:numPr>
                <w:ilvl w:val="0"/>
                <w:numId w:val="26"/>
              </w:numPr>
              <w:spacing w:line="276" w:lineRule="auto"/>
              <w:contextualSpacing/>
              <w:jc w:val="center"/>
            </w:pPr>
            <w:r>
              <w:rPr>
                <w:vanish/>
                <w:sz w:val="18"/>
                <w:szCs w:val="18"/>
              </w:rPr>
              <w:t>&lt;</w:t>
            </w:r>
            <w:r>
              <w:rPr>
                <w:vanish/>
                <w:sz w:val="18"/>
                <w:szCs w:val="18"/>
                <w:lang w:val="en-US"/>
              </w:rPr>
              <w:t>D</w:t>
            </w:r>
            <w:r>
              <w:rPr>
                <w:vanish/>
                <w:sz w:val="18"/>
                <w:szCs w:val="18"/>
              </w:rPr>
              <w:t>_1&gt;</w:t>
            </w:r>
          </w:p>
        </w:tc>
        <w:tc>
          <w:tcPr>
            <w:tcW w:w="7220" w:type="dxa"/>
            <w:vAlign w:val="center"/>
          </w:tcPr>
          <w:p w:rsidR="00502652" w:rsidRPr="00AF75C5" w:rsidRDefault="00352DBC" w:rsidP="00352DBC">
            <w:pPr>
              <w:jc w:val="both"/>
            </w:pPr>
            <w:r>
              <w:t>РД-2.16 Тестове на контрола и процедури по същество</w:t>
            </w:r>
          </w:p>
        </w:tc>
        <w:tc>
          <w:tcPr>
            <w:tcW w:w="1277" w:type="dxa"/>
            <w:vAlign w:val="center"/>
          </w:tcPr>
          <w:p w:rsidR="00502652" w:rsidRPr="00766DE4" w:rsidRDefault="00766DE4" w:rsidP="00A84276">
            <w:pPr>
              <w:jc w:val="center"/>
            </w:pPr>
            <w:r>
              <w:t>4</w:t>
            </w:r>
          </w:p>
        </w:tc>
      </w:tr>
      <w:tr w:rsidR="00502652" w:rsidRPr="00AF75C5" w:rsidTr="00A84276">
        <w:trPr>
          <w:jc w:val="center"/>
          <w:hidden/>
        </w:trPr>
        <w:tc>
          <w:tcPr>
            <w:tcW w:w="812" w:type="dxa"/>
          </w:tcPr>
          <w:p w:rsidR="00502652" w:rsidRDefault="00502652" w:rsidP="00A84276">
            <w:pPr>
              <w:pStyle w:val="ListParagraph"/>
              <w:numPr>
                <w:ilvl w:val="0"/>
                <w:numId w:val="26"/>
              </w:numPr>
              <w:spacing w:line="276" w:lineRule="auto"/>
              <w:contextualSpacing/>
              <w:jc w:val="center"/>
            </w:pPr>
            <w:r>
              <w:rPr>
                <w:vanish/>
                <w:sz w:val="18"/>
                <w:szCs w:val="18"/>
              </w:rPr>
              <w:t>&lt;</w:t>
            </w:r>
            <w:r>
              <w:rPr>
                <w:vanish/>
                <w:sz w:val="18"/>
                <w:szCs w:val="18"/>
                <w:lang w:val="en-US"/>
              </w:rPr>
              <w:t>D</w:t>
            </w:r>
            <w:r>
              <w:rPr>
                <w:vanish/>
                <w:sz w:val="18"/>
                <w:szCs w:val="18"/>
              </w:rPr>
              <w:t>_1&gt;</w:t>
            </w:r>
          </w:p>
        </w:tc>
        <w:tc>
          <w:tcPr>
            <w:tcW w:w="7220" w:type="dxa"/>
            <w:vAlign w:val="center"/>
          </w:tcPr>
          <w:p w:rsidR="00502652" w:rsidRPr="00AF75C5" w:rsidRDefault="00766DE4" w:rsidP="00A84276">
            <w:pPr>
              <w:jc w:val="both"/>
            </w:pPr>
            <w:r>
              <w:t>РД-2.26 Пр</w:t>
            </w:r>
            <w:r w:rsidR="00804FA6">
              <w:t>оверка на годишното приключване с приложени МО</w:t>
            </w:r>
          </w:p>
        </w:tc>
        <w:tc>
          <w:tcPr>
            <w:tcW w:w="1277" w:type="dxa"/>
            <w:vAlign w:val="center"/>
          </w:tcPr>
          <w:p w:rsidR="00502652" w:rsidRPr="00804FA6" w:rsidRDefault="00804FA6" w:rsidP="00A84276">
            <w:pPr>
              <w:jc w:val="center"/>
            </w:pPr>
            <w:r>
              <w:t>42</w:t>
            </w:r>
          </w:p>
        </w:tc>
      </w:tr>
      <w:tr w:rsidR="00502652" w:rsidRPr="00AF75C5" w:rsidTr="00A84276">
        <w:trPr>
          <w:jc w:val="center"/>
          <w:hidden/>
        </w:trPr>
        <w:tc>
          <w:tcPr>
            <w:tcW w:w="812" w:type="dxa"/>
          </w:tcPr>
          <w:p w:rsidR="00502652" w:rsidRDefault="00502652" w:rsidP="00A84276">
            <w:pPr>
              <w:pStyle w:val="ListParagraph"/>
              <w:numPr>
                <w:ilvl w:val="0"/>
                <w:numId w:val="26"/>
              </w:numPr>
              <w:spacing w:line="276" w:lineRule="auto"/>
              <w:contextualSpacing/>
              <w:jc w:val="center"/>
            </w:pPr>
            <w:r>
              <w:rPr>
                <w:vanish/>
                <w:sz w:val="18"/>
                <w:szCs w:val="18"/>
              </w:rPr>
              <w:t>&lt;</w:t>
            </w:r>
            <w:r>
              <w:rPr>
                <w:vanish/>
                <w:sz w:val="18"/>
                <w:szCs w:val="18"/>
                <w:lang w:val="en-US"/>
              </w:rPr>
              <w:t>D</w:t>
            </w:r>
            <w:r>
              <w:rPr>
                <w:vanish/>
                <w:sz w:val="18"/>
                <w:szCs w:val="18"/>
              </w:rPr>
              <w:t>_1&gt;</w:t>
            </w:r>
          </w:p>
        </w:tc>
        <w:tc>
          <w:tcPr>
            <w:tcW w:w="7220" w:type="dxa"/>
            <w:vAlign w:val="center"/>
          </w:tcPr>
          <w:p w:rsidR="00502652" w:rsidRPr="00AF75C5" w:rsidRDefault="00804FA6" w:rsidP="00A84276">
            <w:pPr>
              <w:jc w:val="both"/>
            </w:pPr>
            <w:r>
              <w:t>РД-2.27 Процедури по същество</w:t>
            </w:r>
          </w:p>
        </w:tc>
        <w:tc>
          <w:tcPr>
            <w:tcW w:w="1277" w:type="dxa"/>
            <w:vAlign w:val="center"/>
          </w:tcPr>
          <w:p w:rsidR="00502652" w:rsidRPr="00804FA6" w:rsidRDefault="00804FA6" w:rsidP="00A84276">
            <w:pPr>
              <w:jc w:val="center"/>
            </w:pPr>
            <w:r>
              <w:t>4</w:t>
            </w:r>
          </w:p>
        </w:tc>
      </w:tr>
      <w:tr w:rsidR="00502652" w:rsidRPr="00AF75C5" w:rsidTr="00A84276">
        <w:trPr>
          <w:jc w:val="center"/>
          <w:hidden/>
        </w:trPr>
        <w:tc>
          <w:tcPr>
            <w:tcW w:w="812" w:type="dxa"/>
          </w:tcPr>
          <w:p w:rsidR="00502652" w:rsidRDefault="00502652" w:rsidP="00A84276">
            <w:pPr>
              <w:pStyle w:val="ListParagraph"/>
              <w:numPr>
                <w:ilvl w:val="0"/>
                <w:numId w:val="26"/>
              </w:numPr>
              <w:spacing w:line="276" w:lineRule="auto"/>
              <w:contextualSpacing/>
              <w:jc w:val="center"/>
            </w:pPr>
            <w:r>
              <w:rPr>
                <w:vanish/>
                <w:sz w:val="18"/>
                <w:szCs w:val="18"/>
              </w:rPr>
              <w:t>&lt;</w:t>
            </w:r>
            <w:r>
              <w:rPr>
                <w:vanish/>
                <w:sz w:val="18"/>
                <w:szCs w:val="18"/>
                <w:lang w:val="en-US"/>
              </w:rPr>
              <w:t>D</w:t>
            </w:r>
            <w:r>
              <w:rPr>
                <w:vanish/>
                <w:sz w:val="18"/>
                <w:szCs w:val="18"/>
              </w:rPr>
              <w:t>_1&gt;</w:t>
            </w:r>
          </w:p>
        </w:tc>
        <w:tc>
          <w:tcPr>
            <w:tcW w:w="7220" w:type="dxa"/>
            <w:vAlign w:val="center"/>
          </w:tcPr>
          <w:p w:rsidR="00502652" w:rsidRPr="00AF75C5" w:rsidRDefault="00804FA6" w:rsidP="00A84276">
            <w:pPr>
              <w:jc w:val="both"/>
            </w:pPr>
            <w:r>
              <w:t>Аналитична справка по сметка 9200</w:t>
            </w:r>
          </w:p>
        </w:tc>
        <w:tc>
          <w:tcPr>
            <w:tcW w:w="1277" w:type="dxa"/>
            <w:vAlign w:val="center"/>
          </w:tcPr>
          <w:p w:rsidR="00502652" w:rsidRPr="00E36BA2" w:rsidRDefault="00E36BA2" w:rsidP="00A84276">
            <w:pPr>
              <w:jc w:val="center"/>
            </w:pPr>
            <w:r>
              <w:t>3</w:t>
            </w:r>
          </w:p>
        </w:tc>
      </w:tr>
      <w:tr w:rsidR="00502652" w:rsidRPr="00AF75C5" w:rsidTr="00A84276">
        <w:trPr>
          <w:jc w:val="center"/>
          <w:hidden/>
        </w:trPr>
        <w:tc>
          <w:tcPr>
            <w:tcW w:w="812" w:type="dxa"/>
          </w:tcPr>
          <w:p w:rsidR="00502652" w:rsidRDefault="00502652" w:rsidP="00A84276">
            <w:pPr>
              <w:pStyle w:val="ListParagraph"/>
              <w:numPr>
                <w:ilvl w:val="0"/>
                <w:numId w:val="26"/>
              </w:numPr>
              <w:spacing w:line="276" w:lineRule="auto"/>
              <w:contextualSpacing/>
              <w:jc w:val="center"/>
            </w:pPr>
            <w:r>
              <w:rPr>
                <w:vanish/>
                <w:sz w:val="18"/>
                <w:szCs w:val="18"/>
              </w:rPr>
              <w:t>&lt;</w:t>
            </w:r>
            <w:r>
              <w:rPr>
                <w:vanish/>
                <w:sz w:val="18"/>
                <w:szCs w:val="18"/>
                <w:lang w:val="en-US"/>
              </w:rPr>
              <w:t>D</w:t>
            </w:r>
            <w:r>
              <w:rPr>
                <w:vanish/>
                <w:sz w:val="18"/>
                <w:szCs w:val="18"/>
              </w:rPr>
              <w:t>_1&gt;</w:t>
            </w:r>
          </w:p>
        </w:tc>
        <w:tc>
          <w:tcPr>
            <w:tcW w:w="7220" w:type="dxa"/>
            <w:vAlign w:val="center"/>
          </w:tcPr>
          <w:p w:rsidR="00502652" w:rsidRPr="00AF75C5" w:rsidRDefault="00E36BA2" w:rsidP="00A84276">
            <w:pPr>
              <w:ind w:right="-159"/>
              <w:jc w:val="both"/>
            </w:pPr>
            <w:r>
              <w:t>Синтетична справка за сметка 9804</w:t>
            </w:r>
          </w:p>
        </w:tc>
        <w:tc>
          <w:tcPr>
            <w:tcW w:w="1277" w:type="dxa"/>
            <w:vAlign w:val="center"/>
          </w:tcPr>
          <w:p w:rsidR="00502652" w:rsidRPr="00E36BA2" w:rsidRDefault="00E36BA2" w:rsidP="00A84276">
            <w:pPr>
              <w:jc w:val="center"/>
            </w:pPr>
            <w:r>
              <w:t>2</w:t>
            </w:r>
          </w:p>
        </w:tc>
      </w:tr>
    </w:tbl>
    <w:p w:rsidR="004C7571" w:rsidRDefault="004C7571" w:rsidP="00FC357A">
      <w:pPr>
        <w:spacing w:after="360"/>
        <w:rPr>
          <w:lang w:val="en-US"/>
        </w:rPr>
      </w:pPr>
      <w:r>
        <w:rPr>
          <w:noProof/>
          <w:vanish/>
          <w:sz w:val="18"/>
          <w:szCs w:val="12"/>
        </w:rPr>
        <w:t>InsertTable(“&lt;Query Perspective=\"Attachment\" &gt;</w:t>
      </w:r>
      <w:r>
        <w:rPr>
          <w:noProof/>
          <w:vanish/>
          <w:sz w:val="18"/>
          <w:szCs w:val="12"/>
        </w:rPr>
        <w:br/>
        <w:t>&lt;Properties&gt;</w:t>
      </w:r>
      <w:r>
        <w:rPr>
          <w:vanish/>
          <w:sz w:val="18"/>
          <w:szCs w:val="12"/>
        </w:rPr>
        <w:br/>
      </w:r>
      <w:r>
        <w:rPr>
          <w:noProof/>
          <w:vanish/>
          <w:sz w:val="18"/>
          <w:szCs w:val="12"/>
        </w:rPr>
        <w:t>&lt;Property Mid=\"Attachment.Ref\" ID=\"Attachment.Ref\" /&gt;</w:t>
      </w:r>
      <w:r>
        <w:rPr>
          <w:vanish/>
          <w:sz w:val="18"/>
          <w:szCs w:val="12"/>
        </w:rPr>
        <w:br/>
      </w:r>
      <w:r>
        <w:rPr>
          <w:noProof/>
          <w:vanish/>
          <w:sz w:val="18"/>
          <w:szCs w:val="12"/>
        </w:rPr>
        <w:t>&lt;Property Mid=\"Attachment.</w:t>
      </w:r>
      <w:r>
        <w:rPr>
          <w:noProof/>
          <w:vanish/>
          <w:sz w:val="18"/>
          <w:szCs w:val="12"/>
          <w:lang w:val="en-US"/>
        </w:rPr>
        <w:t>Name</w:t>
      </w:r>
      <w:r>
        <w:rPr>
          <w:noProof/>
          <w:vanish/>
          <w:sz w:val="18"/>
          <w:szCs w:val="12"/>
        </w:rPr>
        <w:t>\" ID=\"Attachment.</w:t>
      </w:r>
      <w:r>
        <w:rPr>
          <w:noProof/>
          <w:vanish/>
          <w:sz w:val="18"/>
          <w:szCs w:val="12"/>
          <w:lang w:val="en-US"/>
        </w:rPr>
        <w:t>Name</w:t>
      </w:r>
      <w:r>
        <w:rPr>
          <w:noProof/>
          <w:vanish/>
          <w:sz w:val="18"/>
          <w:szCs w:val="12"/>
        </w:rPr>
        <w:t>\" /&gt;</w:t>
      </w:r>
      <w:r>
        <w:rPr>
          <w:vanish/>
          <w:sz w:val="18"/>
          <w:szCs w:val="12"/>
        </w:rPr>
        <w:br/>
      </w:r>
      <w:r>
        <w:rPr>
          <w:noProof/>
          <w:vanish/>
          <w:sz w:val="18"/>
          <w:szCs w:val="12"/>
        </w:rPr>
        <w:t>&lt;Property Mid=\"Attachment.</w:t>
      </w:r>
      <w:r>
        <w:rPr>
          <w:noProof/>
          <w:vanish/>
          <w:sz w:val="18"/>
          <w:szCs w:val="12"/>
          <w:lang w:val="en-US"/>
        </w:rPr>
        <w:t>Description</w:t>
      </w:r>
      <w:r>
        <w:rPr>
          <w:noProof/>
          <w:vanish/>
          <w:sz w:val="18"/>
          <w:szCs w:val="12"/>
        </w:rPr>
        <w:t>\" ID=\"Attachment.</w:t>
      </w:r>
      <w:r>
        <w:rPr>
          <w:noProof/>
          <w:vanish/>
          <w:sz w:val="18"/>
          <w:szCs w:val="12"/>
          <w:lang w:val="en-US"/>
        </w:rPr>
        <w:t>Description</w:t>
      </w:r>
      <w:r>
        <w:rPr>
          <w:noProof/>
          <w:vanish/>
          <w:sz w:val="18"/>
          <w:szCs w:val="12"/>
        </w:rPr>
        <w:t>\" /&gt;</w:t>
      </w:r>
      <w:r>
        <w:rPr>
          <w:vanish/>
          <w:sz w:val="18"/>
          <w:szCs w:val="12"/>
        </w:rPr>
        <w:br/>
        <w:t>&lt;/Properties&gt;</w:t>
      </w:r>
      <w:r>
        <w:rPr>
          <w:vanish/>
          <w:sz w:val="18"/>
          <w:szCs w:val="12"/>
        </w:rPr>
        <w:br/>
        <w:t>&lt;Criteria&gt;</w:t>
      </w:r>
      <w:r>
        <w:rPr>
          <w:vanish/>
          <w:sz w:val="18"/>
          <w:szCs w:val="12"/>
        </w:rPr>
        <w:br/>
        <w:t>&lt;Criterion Type=\"LinkedUidCriterion\"</w:t>
      </w:r>
      <w:r>
        <w:rPr>
          <w:vanish/>
          <w:sz w:val="18"/>
          <w:szCs w:val="12"/>
          <w:lang w:bidi="en-US"/>
        </w:rPr>
        <w:t xml:space="preserve"> Path=\"</w:t>
      </w:r>
      <w:r>
        <w:rPr>
          <w:vanish/>
          <w:sz w:val="18"/>
          <w:szCs w:val="12"/>
        </w:rPr>
        <w:t>Attachment.Category</w:t>
      </w:r>
      <w:r>
        <w:rPr>
          <w:vanish/>
          <w:sz w:val="18"/>
          <w:szCs w:val="12"/>
          <w:lang w:bidi="en-US"/>
        </w:rPr>
        <w:t>\"</w:t>
      </w:r>
      <w:r>
        <w:rPr>
          <w:vanish/>
          <w:sz w:val="18"/>
          <w:szCs w:val="12"/>
        </w:rPr>
        <w:t>&gt;</w:t>
      </w:r>
      <w:r>
        <w:rPr>
          <w:vanish/>
          <w:sz w:val="18"/>
          <w:szCs w:val="12"/>
        </w:rPr>
        <w:br/>
        <w:t>&lt;Uid Mid=\"AttachmentCategory\" Guid</w:t>
      </w:r>
      <w:r w:rsidRPr="00190726">
        <w:rPr>
          <w:vanish/>
          <w:sz w:val="18"/>
          <w:szCs w:val="12"/>
        </w:rPr>
        <w:t>=\"</w:t>
      </w:r>
      <w:r w:rsidR="00190726" w:rsidRPr="00190726">
        <w:rPr>
          <w:vanish/>
          <w:sz w:val="18"/>
          <w:szCs w:val="12"/>
        </w:rPr>
        <w:t>51ad71e0-f661-4062-958e-f243a94f992b</w:t>
      </w:r>
      <w:r w:rsidRPr="00190726">
        <w:rPr>
          <w:vanish/>
          <w:sz w:val="18"/>
          <w:szCs w:val="12"/>
        </w:rPr>
        <w:t>\</w:t>
      </w:r>
      <w:r>
        <w:rPr>
          <w:vanish/>
          <w:sz w:val="18"/>
          <w:szCs w:val="12"/>
        </w:rPr>
        <w:t>" Id=\"</w:t>
      </w:r>
      <w:r w:rsidR="00190726">
        <w:rPr>
          <w:vanish/>
          <w:sz w:val="18"/>
          <w:szCs w:val="12"/>
          <w:lang w:val="en-US"/>
        </w:rPr>
        <w:t>8</w:t>
      </w:r>
      <w:r w:rsidR="00190726">
        <w:rPr>
          <w:vanish/>
          <w:sz w:val="18"/>
          <w:szCs w:val="12"/>
        </w:rPr>
        <w:t>\" Version=\"</w:t>
      </w:r>
      <w:r w:rsidR="00190726">
        <w:rPr>
          <w:vanish/>
          <w:sz w:val="18"/>
          <w:szCs w:val="12"/>
          <w:lang w:val="en-US"/>
        </w:rPr>
        <w:t>1</w:t>
      </w:r>
      <w:r>
        <w:rPr>
          <w:vanish/>
          <w:sz w:val="18"/>
          <w:szCs w:val="12"/>
        </w:rPr>
        <w:t>\" /&gt;</w:t>
      </w:r>
      <w:r>
        <w:rPr>
          <w:vanish/>
          <w:sz w:val="18"/>
          <w:szCs w:val="12"/>
        </w:rPr>
        <w:br/>
        <w:t>&lt;/Criterion&gt;</w:t>
      </w:r>
      <w:r>
        <w:rPr>
          <w:vanish/>
          <w:sz w:val="18"/>
          <w:szCs w:val="12"/>
        </w:rPr>
        <w:br/>
        <w:t>&lt;/Criteria&gt;</w:t>
      </w:r>
      <w:r>
        <w:rPr>
          <w:vanish/>
          <w:sz w:val="18"/>
          <w:szCs w:val="12"/>
        </w:rPr>
        <w:br/>
        <w:t>&lt;/Query&gt;”, "", “”)</w:t>
      </w:r>
    </w:p>
    <w:p w:rsidR="004C7571" w:rsidRDefault="004C757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FC357A">
      <w:pPr>
        <w:spacing w:after="360"/>
        <w:rPr>
          <w:lang w:val="en-US"/>
        </w:rPr>
      </w:pPr>
    </w:p>
    <w:p w:rsidR="009F2341" w:rsidRDefault="009F2341" w:rsidP="009F2341">
      <w:pPr>
        <w:jc w:val="center"/>
        <w:rPr>
          <w:szCs w:val="28"/>
        </w:rPr>
      </w:pPr>
      <w:r>
        <w:rPr>
          <w:noProof/>
          <w:szCs w:val="28"/>
        </w:rPr>
        <w:lastRenderedPageBreak/>
        <w:drawing>
          <wp:inline distT="0" distB="0" distL="0" distR="0">
            <wp:extent cx="2476500" cy="1314450"/>
            <wp:effectExtent l="0" t="0" r="0" b="0"/>
            <wp:docPr id="2" name="Picture 2" descr="logo_crop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rop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1314450"/>
                    </a:xfrm>
                    <a:prstGeom prst="rect">
                      <a:avLst/>
                    </a:prstGeom>
                    <a:noFill/>
                    <a:ln>
                      <a:noFill/>
                    </a:ln>
                  </pic:spPr>
                </pic:pic>
              </a:graphicData>
            </a:graphic>
          </wp:inline>
        </w:drawing>
      </w:r>
    </w:p>
    <w:p w:rsidR="009F2341" w:rsidRDefault="009F2341" w:rsidP="009F2341">
      <w:pPr>
        <w:ind w:left="4536"/>
        <w:rPr>
          <w:b/>
        </w:rPr>
      </w:pPr>
      <w:r>
        <w:rPr>
          <w:b/>
        </w:rPr>
        <w:t xml:space="preserve">      </w:t>
      </w:r>
    </w:p>
    <w:p w:rsidR="009F2341" w:rsidRDefault="009F2341" w:rsidP="009F2341">
      <w:pPr>
        <w:ind w:left="4536"/>
        <w:rPr>
          <w:b/>
        </w:rPr>
      </w:pPr>
    </w:p>
    <w:p w:rsidR="009F2341" w:rsidRDefault="009F2341" w:rsidP="009F2341">
      <w:pPr>
        <w:ind w:left="4536"/>
        <w:rPr>
          <w:color w:val="C00000"/>
          <w:sz w:val="20"/>
          <w:szCs w:val="20"/>
        </w:rPr>
      </w:pPr>
      <w:r>
        <w:rPr>
          <w:b/>
          <w:color w:val="C00000"/>
          <w:sz w:val="20"/>
        </w:rPr>
        <w:t xml:space="preserve">  </w:t>
      </w:r>
      <w:r>
        <w:rPr>
          <w:b/>
        </w:rPr>
        <w:t xml:space="preserve">       </w:t>
      </w:r>
    </w:p>
    <w:p w:rsidR="009F2341" w:rsidRDefault="009F2341" w:rsidP="009F2341">
      <w:pPr>
        <w:ind w:left="4536" w:right="-567"/>
        <w:rPr>
          <w:b/>
          <w:i/>
          <w:color w:val="C00000"/>
          <w:sz w:val="20"/>
        </w:rPr>
      </w:pPr>
    </w:p>
    <w:p w:rsidR="009F2341" w:rsidRDefault="009F2341" w:rsidP="009F2341">
      <w:pPr>
        <w:ind w:left="3828" w:firstLine="708"/>
        <w:rPr>
          <w:color w:val="C00000"/>
          <w:sz w:val="20"/>
        </w:rPr>
      </w:pPr>
      <w:r>
        <w:rPr>
          <w:b/>
          <w:color w:val="C00000"/>
          <w:sz w:val="20"/>
        </w:rPr>
        <w:t xml:space="preserve">    </w:t>
      </w:r>
    </w:p>
    <w:p w:rsidR="009F2341" w:rsidRDefault="009F2341" w:rsidP="009F2341">
      <w:pPr>
        <w:ind w:left="4536"/>
        <w:rPr>
          <w:b/>
          <w:sz w:val="20"/>
        </w:rPr>
      </w:pPr>
    </w:p>
    <w:p w:rsidR="009F2341" w:rsidRDefault="009F2341" w:rsidP="009F2341">
      <w:pPr>
        <w:ind w:left="4536"/>
        <w:rPr>
          <w:b/>
          <w:sz w:val="20"/>
        </w:rPr>
      </w:pPr>
    </w:p>
    <w:p w:rsidR="009F2341" w:rsidRDefault="009F2341" w:rsidP="009F2341">
      <w:pPr>
        <w:ind w:left="4536"/>
        <w:rPr>
          <w:b/>
          <w:sz w:val="20"/>
        </w:rPr>
      </w:pPr>
    </w:p>
    <w:p w:rsidR="009F2341" w:rsidRDefault="009F2341" w:rsidP="009F2341">
      <w:pPr>
        <w:rPr>
          <w:b/>
          <w:i/>
          <w:color w:val="C00000"/>
          <w:sz w:val="20"/>
        </w:rPr>
      </w:pPr>
      <w:r>
        <w:rPr>
          <w:b/>
        </w:rPr>
        <w:t xml:space="preserve">                                                                            </w:t>
      </w:r>
    </w:p>
    <w:p w:rsidR="009F2341" w:rsidRDefault="009F2341" w:rsidP="009F2341">
      <w:pPr>
        <w:pStyle w:val="Heading1"/>
        <w:jc w:val="center"/>
        <w:rPr>
          <w:caps/>
          <w:lang w:val="en-US"/>
        </w:rPr>
      </w:pPr>
      <w:r>
        <w:rPr>
          <w:caps/>
        </w:rPr>
        <w:t>ОДИТНО СТАНОВИЩЕ ЗА ЗАВЕРКА БЕЗ РЕЗЕРВИ</w:t>
      </w:r>
    </w:p>
    <w:p w:rsidR="009F2341" w:rsidRDefault="009F2341" w:rsidP="009F2341">
      <w:pPr>
        <w:pStyle w:val="Heading1"/>
        <w:jc w:val="center"/>
        <w:rPr>
          <w:caps/>
        </w:rPr>
      </w:pPr>
    </w:p>
    <w:p w:rsidR="009F2341" w:rsidRDefault="009F2341" w:rsidP="009F2341">
      <w:pPr>
        <w:pStyle w:val="Heading1"/>
        <w:jc w:val="center"/>
        <w:rPr>
          <w:caps/>
        </w:rPr>
      </w:pPr>
    </w:p>
    <w:p w:rsidR="009F2341" w:rsidRDefault="009F2341" w:rsidP="009F2341">
      <w:pPr>
        <w:rPr>
          <w:sz w:val="28"/>
          <w:szCs w:val="20"/>
        </w:rPr>
      </w:pPr>
    </w:p>
    <w:p w:rsidR="009F2341" w:rsidRDefault="009F2341" w:rsidP="009F2341"/>
    <w:p w:rsidR="009F2341" w:rsidRPr="009F2341" w:rsidRDefault="009F2341" w:rsidP="009F2341">
      <w:pPr>
        <w:pStyle w:val="BodyText2"/>
        <w:jc w:val="center"/>
        <w:rPr>
          <w:b/>
          <w:bCs/>
        </w:rPr>
      </w:pPr>
      <w:r w:rsidRPr="009F2341">
        <w:rPr>
          <w:b/>
          <w:bCs/>
        </w:rPr>
        <w:t xml:space="preserve">на Годишния финансов отчет </w:t>
      </w:r>
      <w:r w:rsidRPr="009F2341">
        <w:rPr>
          <w:b/>
        </w:rPr>
        <w:t xml:space="preserve">на Комисия за защита на личните данни </w:t>
      </w:r>
      <w:r w:rsidRPr="009F2341">
        <w:rPr>
          <w:b/>
          <w:bCs/>
        </w:rPr>
        <w:t>за 2015 г.</w:t>
      </w:r>
    </w:p>
    <w:p w:rsidR="009F2341" w:rsidRDefault="009F2341" w:rsidP="009F2341">
      <w:pPr>
        <w:pStyle w:val="BodyText2"/>
        <w:jc w:val="center"/>
        <w:rPr>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b/>
          <w:bCs/>
          <w:sz w:val="16"/>
          <w:szCs w:val="16"/>
        </w:rPr>
      </w:pPr>
    </w:p>
    <w:p w:rsidR="009F2341" w:rsidRDefault="009F2341" w:rsidP="009F2341">
      <w:pPr>
        <w:pStyle w:val="BodyText2"/>
        <w:jc w:val="center"/>
        <w:rPr>
          <w:lang w:val="en-US"/>
        </w:rPr>
      </w:pPr>
    </w:p>
    <w:p w:rsidR="009F2341" w:rsidRPr="009F2341" w:rsidRDefault="009F2341" w:rsidP="009F2341">
      <w:pPr>
        <w:pStyle w:val="BodyText2"/>
        <w:jc w:val="center"/>
        <w:rPr>
          <w:b/>
          <w:lang w:val="en-US"/>
        </w:rPr>
      </w:pPr>
    </w:p>
    <w:p w:rsidR="009F2341" w:rsidRPr="009F2341" w:rsidRDefault="009F2341" w:rsidP="009F2341">
      <w:pPr>
        <w:pStyle w:val="BodyText2"/>
        <w:jc w:val="center"/>
        <w:rPr>
          <w:b/>
          <w:sz w:val="16"/>
          <w:szCs w:val="16"/>
        </w:rPr>
      </w:pPr>
      <w:r w:rsidRPr="009F2341">
        <w:rPr>
          <w:b/>
        </w:rPr>
        <w:t>София, 2016 г.</w:t>
      </w:r>
    </w:p>
    <w:p w:rsidR="009F2341" w:rsidRDefault="009F2341" w:rsidP="009F2341">
      <w:pPr>
        <w:pStyle w:val="BodyText"/>
        <w:spacing w:before="120"/>
      </w:pPr>
    </w:p>
    <w:p w:rsidR="009F2341" w:rsidRDefault="009F2341" w:rsidP="009F2341">
      <w:pPr>
        <w:pStyle w:val="BodyText"/>
        <w:ind w:firstLine="567"/>
        <w:jc w:val="both"/>
      </w:pPr>
      <w:r>
        <w:rPr>
          <w:lang w:val="en-US"/>
        </w:rPr>
        <w:t xml:space="preserve">  </w:t>
      </w:r>
      <w:r>
        <w:rPr>
          <w:lang w:val="en-US"/>
        </w:rPr>
        <w:t xml:space="preserve">  </w:t>
      </w:r>
      <w:r>
        <w:t xml:space="preserve">Настоящото </w:t>
      </w:r>
      <w:proofErr w:type="spellStart"/>
      <w:r>
        <w:t>одитно</w:t>
      </w:r>
      <w:proofErr w:type="spellEnd"/>
      <w:r>
        <w:t xml:space="preserve"> становище е изготвено на основание чл. 54, ал. 8 от Закона за Сметната палата и отразява резултатите от извършения финансов одит на Годишния финансов отчет за 2015 г. на Комисия за защита на личните данни</w:t>
      </w:r>
      <w:r>
        <w:rPr>
          <w:lang w:val="en-US"/>
        </w:rPr>
        <w:t>.</w:t>
      </w:r>
      <w:r>
        <w:t xml:space="preserve"> </w:t>
      </w:r>
    </w:p>
    <w:p w:rsidR="009F2341" w:rsidRDefault="009F2341" w:rsidP="009F2341">
      <w:pPr>
        <w:pStyle w:val="body"/>
        <w:spacing w:before="120" w:line="240" w:lineRule="auto"/>
        <w:ind w:firstLine="709"/>
        <w:jc w:val="both"/>
        <w:rPr>
          <w:rFonts w:ascii="Times New Roman" w:hAnsi="Times New Roman"/>
          <w:sz w:val="24"/>
          <w:szCs w:val="24"/>
          <w:lang w:val="bg-BG"/>
        </w:rPr>
      </w:pPr>
    </w:p>
    <w:p w:rsidR="009F2341" w:rsidRDefault="009F2341" w:rsidP="009F2341">
      <w:pPr>
        <w:pStyle w:val="body"/>
        <w:spacing w:before="120" w:line="240" w:lineRule="auto"/>
        <w:ind w:firstLine="709"/>
        <w:jc w:val="both"/>
        <w:rPr>
          <w:rFonts w:ascii="Times New Roman" w:hAnsi="Times New Roman"/>
          <w:sz w:val="24"/>
          <w:szCs w:val="24"/>
          <w:lang w:val="bg-BG"/>
        </w:rPr>
      </w:pPr>
      <w:r>
        <w:rPr>
          <w:rFonts w:ascii="Times New Roman" w:hAnsi="Times New Roman"/>
          <w:sz w:val="24"/>
          <w:szCs w:val="24"/>
          <w:lang w:val="bg-BG"/>
        </w:rPr>
        <w:t xml:space="preserve">Резултатите от извършения от Сметна палата финансов одит, представени в  </w:t>
      </w:r>
      <w:proofErr w:type="spellStart"/>
      <w:r>
        <w:rPr>
          <w:rFonts w:ascii="Times New Roman" w:hAnsi="Times New Roman"/>
          <w:sz w:val="24"/>
          <w:szCs w:val="24"/>
          <w:lang w:val="bg-BG"/>
        </w:rPr>
        <w:t>Одитен</w:t>
      </w:r>
      <w:proofErr w:type="spellEnd"/>
      <w:r>
        <w:rPr>
          <w:rFonts w:ascii="Times New Roman" w:hAnsi="Times New Roman"/>
          <w:sz w:val="24"/>
          <w:szCs w:val="24"/>
          <w:lang w:val="bg-BG"/>
        </w:rPr>
        <w:t xml:space="preserve"> доклад № 0100104516, предоставят достатъчна и подходяща база за изразеното </w:t>
      </w:r>
      <w:proofErr w:type="spellStart"/>
      <w:r>
        <w:rPr>
          <w:rFonts w:ascii="Times New Roman" w:hAnsi="Times New Roman"/>
          <w:sz w:val="24"/>
          <w:szCs w:val="24"/>
          <w:lang w:val="bg-BG"/>
        </w:rPr>
        <w:t>одитно</w:t>
      </w:r>
      <w:proofErr w:type="spellEnd"/>
      <w:r>
        <w:rPr>
          <w:rFonts w:ascii="Times New Roman" w:hAnsi="Times New Roman"/>
          <w:sz w:val="24"/>
          <w:szCs w:val="24"/>
          <w:lang w:val="bg-BG"/>
        </w:rPr>
        <w:t xml:space="preserve"> становище.</w:t>
      </w:r>
    </w:p>
    <w:p w:rsidR="009F2341" w:rsidRDefault="009F2341" w:rsidP="009F2341">
      <w:pPr>
        <w:pStyle w:val="NumberedParagraphCharChar"/>
        <w:keepNext/>
        <w:keepLines/>
        <w:widowControl/>
        <w:shd w:val="clear" w:color="auto" w:fill="FFFFFF"/>
        <w:tabs>
          <w:tab w:val="clear" w:pos="312"/>
          <w:tab w:val="clear" w:pos="480"/>
          <w:tab w:val="left" w:pos="600"/>
        </w:tabs>
        <w:spacing w:before="240" w:after="120" w:line="240" w:lineRule="auto"/>
        <w:ind w:left="709" w:firstLine="0"/>
        <w:rPr>
          <w:b/>
          <w:i/>
          <w:iCs/>
          <w:lang w:val="bg-BG"/>
        </w:rPr>
      </w:pPr>
      <w:r>
        <w:rPr>
          <w:b/>
          <w:i/>
          <w:iCs/>
          <w:lang w:val="bg-BG"/>
        </w:rPr>
        <w:t xml:space="preserve">Независимо </w:t>
      </w:r>
      <w:proofErr w:type="spellStart"/>
      <w:r>
        <w:rPr>
          <w:b/>
          <w:i/>
          <w:iCs/>
          <w:lang w:val="bg-BG"/>
        </w:rPr>
        <w:t>одитно</w:t>
      </w:r>
      <w:proofErr w:type="spellEnd"/>
      <w:r>
        <w:rPr>
          <w:b/>
          <w:i/>
          <w:iCs/>
          <w:lang w:val="bg-BG"/>
        </w:rPr>
        <w:t xml:space="preserve"> становище</w:t>
      </w:r>
    </w:p>
    <w:p w:rsidR="009F2341" w:rsidRDefault="009F2341" w:rsidP="009F2341">
      <w:pPr>
        <w:pStyle w:val="body"/>
        <w:spacing w:before="120" w:line="240" w:lineRule="auto"/>
        <w:ind w:firstLine="709"/>
        <w:jc w:val="both"/>
        <w:rPr>
          <w:rFonts w:ascii="Times New Roman" w:hAnsi="Times New Roman"/>
          <w:sz w:val="24"/>
          <w:szCs w:val="24"/>
          <w:lang w:val="bg-BG"/>
        </w:rPr>
      </w:pPr>
      <w:r>
        <w:rPr>
          <w:rFonts w:ascii="Times New Roman" w:hAnsi="Times New Roman"/>
          <w:sz w:val="24"/>
          <w:szCs w:val="24"/>
          <w:lang w:val="bg-BG"/>
        </w:rPr>
        <w:t>Сметна палата изразява становище, че финансовият отчет дава вярна и честна представа за финансовото състояние и имуществото на Комисия за защита на личните данни към 31 декември 2015 година, в съответствие с приложимата обща рамка за финансово отчитане.</w:t>
      </w:r>
    </w:p>
    <w:p w:rsidR="009F2341" w:rsidRDefault="009F2341" w:rsidP="009F2341">
      <w:pPr>
        <w:pStyle w:val="BodyText"/>
        <w:ind w:firstLine="720"/>
      </w:pPr>
    </w:p>
    <w:p w:rsidR="009F2341" w:rsidRDefault="009F2341" w:rsidP="009F2341">
      <w:pPr>
        <w:pStyle w:val="BodyText"/>
        <w:ind w:firstLine="720"/>
      </w:pPr>
    </w:p>
    <w:p w:rsidR="009F2341" w:rsidRDefault="009F2341" w:rsidP="009F2341">
      <w:pPr>
        <w:pStyle w:val="BodyText"/>
        <w:ind w:firstLine="720"/>
        <w:rPr>
          <w:b/>
          <w:i/>
        </w:rPr>
      </w:pPr>
      <w:r>
        <w:t xml:space="preserve">Финансовият отчет на Комисия за защита на личните данни за 2015 г. се заверява </w:t>
      </w:r>
      <w:r>
        <w:rPr>
          <w:b/>
          <w:i/>
        </w:rPr>
        <w:t>без резерви.</w:t>
      </w:r>
    </w:p>
    <w:p w:rsidR="009F2341" w:rsidRDefault="009F2341" w:rsidP="009F2341">
      <w:pPr>
        <w:pStyle w:val="BodyText"/>
        <w:keepNext/>
        <w:keepLines/>
        <w:ind w:firstLine="720"/>
      </w:pPr>
    </w:p>
    <w:p w:rsidR="009F2341" w:rsidRDefault="009F2341" w:rsidP="00FC357A">
      <w:pPr>
        <w:spacing w:after="360"/>
        <w:rPr>
          <w:lang w:val="en-US"/>
        </w:rPr>
      </w:pPr>
    </w:p>
    <w:sdt>
      <w:sdtPr>
        <w:id w:val="12500907"/>
      </w:sdtPr>
      <w:sdtEndPr/>
      <w:sdtContent>
        <w:p w:rsidR="00164C80" w:rsidRPr="00AF75C5" w:rsidRDefault="00397164" w:rsidP="00FC357A">
          <w:pPr>
            <w:spacing w:after="360"/>
          </w:pPr>
          <w:r w:rsidRPr="00397164">
            <w:rPr>
              <w:vanish/>
              <w:lang w:val="en-US"/>
            </w:rPr>
            <w:t>&lt;PentanaVision&gt;&lt;\PentanaVision&gt;</w:t>
          </w:r>
        </w:p>
      </w:sdtContent>
    </w:sdt>
    <w:bookmarkStart w:id="9" w:name="_GoBack" w:displacedByCustomXml="prev"/>
    <w:bookmarkEnd w:id="9" w:displacedByCustomXml="prev"/>
    <w:sectPr w:rsidR="00164C80" w:rsidRPr="00AF75C5" w:rsidSect="00ED48BC">
      <w:footerReference w:type="even" r:id="rId10"/>
      <w:footerReference w:type="default" r:id="rId11"/>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CC8" w:rsidRDefault="007A1CC8">
      <w:r>
        <w:separator/>
      </w:r>
    </w:p>
  </w:endnote>
  <w:endnote w:type="continuationSeparator" w:id="0">
    <w:p w:rsidR="007A1CC8" w:rsidRDefault="007A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EF" w:rsidRDefault="00D03BEF" w:rsidP="001635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3BEF" w:rsidRDefault="00D03BEF" w:rsidP="00EF3C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EF" w:rsidRPr="005746C7" w:rsidRDefault="00D03BEF" w:rsidP="00163541">
    <w:pPr>
      <w:pStyle w:val="Footer"/>
      <w:framePr w:wrap="around" w:vAnchor="text" w:hAnchor="margin" w:xAlign="right" w:y="1"/>
      <w:rPr>
        <w:rStyle w:val="PageNumber"/>
        <w:sz w:val="20"/>
        <w:szCs w:val="20"/>
      </w:rPr>
    </w:pPr>
    <w:r w:rsidRPr="005746C7">
      <w:rPr>
        <w:rStyle w:val="PageNumber"/>
        <w:sz w:val="20"/>
        <w:szCs w:val="20"/>
      </w:rPr>
      <w:fldChar w:fldCharType="begin"/>
    </w:r>
    <w:r w:rsidRPr="005746C7">
      <w:rPr>
        <w:rStyle w:val="PageNumber"/>
        <w:sz w:val="20"/>
        <w:szCs w:val="20"/>
      </w:rPr>
      <w:instrText xml:space="preserve">PAGE  </w:instrText>
    </w:r>
    <w:r w:rsidRPr="005746C7">
      <w:rPr>
        <w:rStyle w:val="PageNumber"/>
        <w:sz w:val="20"/>
        <w:szCs w:val="20"/>
      </w:rPr>
      <w:fldChar w:fldCharType="separate"/>
    </w:r>
    <w:r w:rsidR="009F2341">
      <w:rPr>
        <w:rStyle w:val="PageNumber"/>
        <w:noProof/>
        <w:sz w:val="20"/>
        <w:szCs w:val="20"/>
      </w:rPr>
      <w:t>2</w:t>
    </w:r>
    <w:r w:rsidRPr="005746C7">
      <w:rPr>
        <w:rStyle w:val="PageNumber"/>
        <w:sz w:val="20"/>
        <w:szCs w:val="20"/>
      </w:rPr>
      <w:fldChar w:fldCharType="end"/>
    </w:r>
  </w:p>
  <w:p w:rsidR="00D03BEF" w:rsidRPr="005746C7" w:rsidRDefault="00D03BEF" w:rsidP="00DC272D">
    <w:pPr>
      <w:pStyle w:val="Footer"/>
      <w:ind w:right="360" w:firstLine="4680"/>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CC8" w:rsidRDefault="007A1CC8">
      <w:r>
        <w:separator/>
      </w:r>
    </w:p>
  </w:footnote>
  <w:footnote w:type="continuationSeparator" w:id="0">
    <w:p w:rsidR="007A1CC8" w:rsidRDefault="007A1CC8">
      <w:r>
        <w:continuationSeparator/>
      </w:r>
    </w:p>
  </w:footnote>
  <w:footnote w:id="1">
    <w:p w:rsidR="00D03BEF" w:rsidRDefault="00D03BEF">
      <w:pPr>
        <w:pStyle w:val="footnotetextXX"/>
      </w:pPr>
      <w:r w:rsidRPr="00BA01A0">
        <w:rPr>
          <w:rStyle w:val="FootnoteReference"/>
        </w:rPr>
        <w:footnoteRef/>
      </w:r>
      <w:proofErr w:type="spellStart"/>
      <w:r>
        <w:rPr>
          <w:color w:val="000000"/>
        </w:rPr>
        <w:t>Одитнодоказателство</w:t>
      </w:r>
      <w:proofErr w:type="spellEnd"/>
      <w:r>
        <w:rPr>
          <w:color w:val="000000"/>
        </w:rPr>
        <w:t xml:space="preserve"> №№ 2 и 3 </w:t>
      </w:r>
    </w:p>
  </w:footnote>
  <w:footnote w:id="2">
    <w:p w:rsidR="00D03BEF" w:rsidRDefault="00D03BEF">
      <w:pPr>
        <w:pStyle w:val="footnotetextXX"/>
      </w:pPr>
      <w:r w:rsidRPr="00BA01A0">
        <w:rPr>
          <w:rStyle w:val="FootnoteReference"/>
        </w:rPr>
        <w:footnoteRef/>
      </w:r>
      <w:proofErr w:type="spellStart"/>
      <w:r>
        <w:rPr>
          <w:color w:val="000000"/>
        </w:rPr>
        <w:t>Одитнодоказателство</w:t>
      </w:r>
      <w:proofErr w:type="spellEnd"/>
      <w:r>
        <w:rPr>
          <w:color w:val="000000"/>
        </w:rPr>
        <w:t xml:space="preserve"> №№ 5, 6 и 7</w:t>
      </w:r>
    </w:p>
  </w:footnote>
  <w:footnote w:id="3">
    <w:p w:rsidR="00D03BEF" w:rsidRDefault="00D03BEF">
      <w:pPr>
        <w:pStyle w:val="footnotetextXX"/>
      </w:pPr>
      <w:r w:rsidRPr="00BA01A0">
        <w:rPr>
          <w:rStyle w:val="FootnoteReference"/>
        </w:rPr>
        <w:footnoteRef/>
      </w:r>
      <w:proofErr w:type="spellStart"/>
      <w:r>
        <w:rPr>
          <w:color w:val="000000"/>
        </w:rPr>
        <w:t>Одитнодоказателство</w:t>
      </w:r>
      <w:proofErr w:type="spellEnd"/>
      <w:r>
        <w:rPr>
          <w:color w:val="000000"/>
        </w:rPr>
        <w:t xml:space="preserve"> № 1</w:t>
      </w:r>
    </w:p>
  </w:footnote>
  <w:footnote w:id="4">
    <w:p w:rsidR="00D03BEF" w:rsidRDefault="00D03BEF">
      <w:pPr>
        <w:pStyle w:val="footnotetextXX"/>
      </w:pPr>
      <w:r w:rsidRPr="00BA01A0">
        <w:rPr>
          <w:rStyle w:val="FootnoteReference"/>
        </w:rPr>
        <w:footnoteRef/>
      </w:r>
      <w:proofErr w:type="spellStart"/>
      <w:r>
        <w:rPr>
          <w:color w:val="000000"/>
        </w:rPr>
        <w:t>Одитнодоказателство</w:t>
      </w:r>
      <w:proofErr w:type="spellEnd"/>
      <w:r>
        <w:rPr>
          <w:color w:val="000000"/>
        </w:rPr>
        <w:t xml:space="preserve"> № 1</w:t>
      </w:r>
    </w:p>
  </w:footnote>
  <w:footnote w:id="5">
    <w:p w:rsidR="00D03BEF" w:rsidRDefault="00D03BEF">
      <w:pPr>
        <w:pStyle w:val="footnotetextXX"/>
      </w:pPr>
      <w:r w:rsidRPr="00BA01A0">
        <w:rPr>
          <w:rStyle w:val="FootnoteReference"/>
        </w:rPr>
        <w:footnoteRef/>
      </w:r>
      <w:proofErr w:type="spellStart"/>
      <w:r>
        <w:rPr>
          <w:color w:val="000000"/>
        </w:rPr>
        <w:t>Одитнодоказателство</w:t>
      </w:r>
      <w:proofErr w:type="spellEnd"/>
      <w:r>
        <w:rPr>
          <w:color w:val="000000"/>
        </w:rPr>
        <w:t xml:space="preserve"> № 4</w:t>
      </w:r>
    </w:p>
  </w:footnote>
  <w:footnote w:id="6">
    <w:p w:rsidR="00D03BEF" w:rsidRDefault="00D03BEF" w:rsidP="003F5F9D">
      <w:pPr>
        <w:pStyle w:val="footnotetextXX"/>
      </w:pPr>
      <w:r w:rsidRPr="00BA01A0">
        <w:rPr>
          <w:rStyle w:val="FootnoteReference"/>
        </w:rPr>
        <w:footnoteRef/>
      </w:r>
      <w:proofErr w:type="spellStart"/>
      <w:proofErr w:type="gramStart"/>
      <w:r>
        <w:rPr>
          <w:color w:val="000000"/>
        </w:rPr>
        <w:t>Писмовх</w:t>
      </w:r>
      <w:proofErr w:type="spellEnd"/>
      <w:r>
        <w:rPr>
          <w:color w:val="000000"/>
        </w:rPr>
        <w:t xml:space="preserve">.№ 37-14-1 </w:t>
      </w:r>
      <w:proofErr w:type="spellStart"/>
      <w:r>
        <w:rPr>
          <w:color w:val="000000"/>
        </w:rPr>
        <w:t>от</w:t>
      </w:r>
      <w:proofErr w:type="spellEnd"/>
      <w:r>
        <w:rPr>
          <w:color w:val="000000"/>
        </w:rPr>
        <w:t xml:space="preserve"> 29.03.2016 г. в СП и </w:t>
      </w:r>
      <w:proofErr w:type="spellStart"/>
      <w:r>
        <w:rPr>
          <w:color w:val="000000"/>
        </w:rPr>
        <w:t>писмовх</w:t>
      </w:r>
      <w:proofErr w:type="spellEnd"/>
      <w:r>
        <w:rPr>
          <w:color w:val="000000"/>
        </w:rPr>
        <w:t>.</w:t>
      </w:r>
      <w:proofErr w:type="gramEnd"/>
      <w:r>
        <w:rPr>
          <w:color w:val="000000"/>
        </w:rPr>
        <w:t xml:space="preserve"> № 37-00-80 </w:t>
      </w:r>
      <w:proofErr w:type="spellStart"/>
      <w:r>
        <w:rPr>
          <w:color w:val="000000"/>
        </w:rPr>
        <w:t>от</w:t>
      </w:r>
      <w:proofErr w:type="spellEnd"/>
      <w:r>
        <w:rPr>
          <w:color w:val="000000"/>
        </w:rPr>
        <w:t xml:space="preserve"> 28.03.2016 г. в МФ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D48"/>
    <w:multiLevelType w:val="hybridMultilevel"/>
    <w:tmpl w:val="1EA857A0"/>
    <w:lvl w:ilvl="0" w:tplc="C1824952">
      <w:start w:val="1"/>
      <w:numFmt w:val="decimal"/>
      <w:lvlText w:val="%1."/>
      <w:lvlJc w:val="left"/>
      <w:pPr>
        <w:ind w:left="1080" w:hanging="360"/>
      </w:pPr>
      <w:rPr>
        <w:rFonts w:hint="default"/>
        <w:sz w:val="24"/>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
    <w:nsid w:val="0C16696A"/>
    <w:multiLevelType w:val="multilevel"/>
    <w:tmpl w:val="71542F8A"/>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0FCC3C5D"/>
    <w:multiLevelType w:val="hybridMultilevel"/>
    <w:tmpl w:val="4AE6D1AE"/>
    <w:lvl w:ilvl="0" w:tplc="04020001">
      <w:start w:val="1"/>
      <w:numFmt w:val="bullet"/>
      <w:lvlText w:val=""/>
      <w:lvlJc w:val="left"/>
      <w:pPr>
        <w:ind w:left="1080" w:hanging="360"/>
      </w:pPr>
      <w:rPr>
        <w:rFonts w:ascii="Symbol" w:hAnsi="Symbo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40A7AA8"/>
    <w:multiLevelType w:val="hybridMultilevel"/>
    <w:tmpl w:val="C4B4D090"/>
    <w:lvl w:ilvl="0" w:tplc="04020001">
      <w:start w:val="1"/>
      <w:numFmt w:val="bullet"/>
      <w:lvlText w:val=""/>
      <w:lvlJc w:val="left"/>
      <w:pPr>
        <w:ind w:left="1481" w:hanging="360"/>
      </w:pPr>
      <w:rPr>
        <w:rFonts w:ascii="Symbol" w:hAnsi="Symbol" w:hint="default"/>
      </w:rPr>
    </w:lvl>
    <w:lvl w:ilvl="1" w:tplc="04020003" w:tentative="1">
      <w:start w:val="1"/>
      <w:numFmt w:val="bullet"/>
      <w:lvlText w:val="o"/>
      <w:lvlJc w:val="left"/>
      <w:pPr>
        <w:ind w:left="2201" w:hanging="360"/>
      </w:pPr>
      <w:rPr>
        <w:rFonts w:ascii="Courier New" w:hAnsi="Courier New" w:cs="Courier New" w:hint="default"/>
      </w:rPr>
    </w:lvl>
    <w:lvl w:ilvl="2" w:tplc="04020005" w:tentative="1">
      <w:start w:val="1"/>
      <w:numFmt w:val="bullet"/>
      <w:lvlText w:val=""/>
      <w:lvlJc w:val="left"/>
      <w:pPr>
        <w:ind w:left="2921" w:hanging="360"/>
      </w:pPr>
      <w:rPr>
        <w:rFonts w:ascii="Wingdings" w:hAnsi="Wingdings" w:hint="default"/>
      </w:rPr>
    </w:lvl>
    <w:lvl w:ilvl="3" w:tplc="04020001" w:tentative="1">
      <w:start w:val="1"/>
      <w:numFmt w:val="bullet"/>
      <w:lvlText w:val=""/>
      <w:lvlJc w:val="left"/>
      <w:pPr>
        <w:ind w:left="3641" w:hanging="360"/>
      </w:pPr>
      <w:rPr>
        <w:rFonts w:ascii="Symbol" w:hAnsi="Symbol" w:hint="default"/>
      </w:rPr>
    </w:lvl>
    <w:lvl w:ilvl="4" w:tplc="04020003" w:tentative="1">
      <w:start w:val="1"/>
      <w:numFmt w:val="bullet"/>
      <w:lvlText w:val="o"/>
      <w:lvlJc w:val="left"/>
      <w:pPr>
        <w:ind w:left="4361" w:hanging="360"/>
      </w:pPr>
      <w:rPr>
        <w:rFonts w:ascii="Courier New" w:hAnsi="Courier New" w:cs="Courier New" w:hint="default"/>
      </w:rPr>
    </w:lvl>
    <w:lvl w:ilvl="5" w:tplc="04020005" w:tentative="1">
      <w:start w:val="1"/>
      <w:numFmt w:val="bullet"/>
      <w:lvlText w:val=""/>
      <w:lvlJc w:val="left"/>
      <w:pPr>
        <w:ind w:left="5081" w:hanging="360"/>
      </w:pPr>
      <w:rPr>
        <w:rFonts w:ascii="Wingdings" w:hAnsi="Wingdings" w:hint="default"/>
      </w:rPr>
    </w:lvl>
    <w:lvl w:ilvl="6" w:tplc="04020001" w:tentative="1">
      <w:start w:val="1"/>
      <w:numFmt w:val="bullet"/>
      <w:lvlText w:val=""/>
      <w:lvlJc w:val="left"/>
      <w:pPr>
        <w:ind w:left="5801" w:hanging="360"/>
      </w:pPr>
      <w:rPr>
        <w:rFonts w:ascii="Symbol" w:hAnsi="Symbol" w:hint="default"/>
      </w:rPr>
    </w:lvl>
    <w:lvl w:ilvl="7" w:tplc="04020003" w:tentative="1">
      <w:start w:val="1"/>
      <w:numFmt w:val="bullet"/>
      <w:lvlText w:val="o"/>
      <w:lvlJc w:val="left"/>
      <w:pPr>
        <w:ind w:left="6521" w:hanging="360"/>
      </w:pPr>
      <w:rPr>
        <w:rFonts w:ascii="Courier New" w:hAnsi="Courier New" w:cs="Courier New" w:hint="default"/>
      </w:rPr>
    </w:lvl>
    <w:lvl w:ilvl="8" w:tplc="04020005" w:tentative="1">
      <w:start w:val="1"/>
      <w:numFmt w:val="bullet"/>
      <w:lvlText w:val=""/>
      <w:lvlJc w:val="left"/>
      <w:pPr>
        <w:ind w:left="7241" w:hanging="360"/>
      </w:pPr>
      <w:rPr>
        <w:rFonts w:ascii="Wingdings" w:hAnsi="Wingdings" w:hint="default"/>
      </w:rPr>
    </w:lvl>
  </w:abstractNum>
  <w:abstractNum w:abstractNumId="4">
    <w:nsid w:val="146D49E5"/>
    <w:multiLevelType w:val="hybridMultilevel"/>
    <w:tmpl w:val="84A09866"/>
    <w:lvl w:ilvl="0" w:tplc="A594AEDA">
      <w:start w:val="1"/>
      <w:numFmt w:val="decimal"/>
      <w:lvlText w:val="%1."/>
      <w:lvlJc w:val="left"/>
      <w:pPr>
        <w:ind w:left="1714" w:hanging="100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nsid w:val="17A41D9E"/>
    <w:multiLevelType w:val="hybridMultilevel"/>
    <w:tmpl w:val="2A100414"/>
    <w:lvl w:ilvl="0" w:tplc="CD50FB52">
      <w:start w:val="1"/>
      <w:numFmt w:val="decimal"/>
      <w:lvlText w:val="%1."/>
      <w:lvlJc w:val="left"/>
      <w:pPr>
        <w:ind w:left="6030" w:hanging="360"/>
      </w:pPr>
      <w:rPr>
        <w:i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nsid w:val="1A304682"/>
    <w:multiLevelType w:val="hybridMultilevel"/>
    <w:tmpl w:val="50BA836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27A8089D"/>
    <w:multiLevelType w:val="hybridMultilevel"/>
    <w:tmpl w:val="4D16A31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2E0235FC"/>
    <w:multiLevelType w:val="multilevel"/>
    <w:tmpl w:val="F502EBE8"/>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nsid w:val="2F39535D"/>
    <w:multiLevelType w:val="hybridMultilevel"/>
    <w:tmpl w:val="B9DE1312"/>
    <w:lvl w:ilvl="0" w:tplc="EF0A122E">
      <w:start w:val="1"/>
      <w:numFmt w:val="decimal"/>
      <w:lvlText w:val="2.%1"/>
      <w:lvlJc w:val="left"/>
      <w:pPr>
        <w:ind w:left="1429" w:hanging="360"/>
      </w:pPr>
      <w:rPr>
        <w:rFonts w:hint="default"/>
      </w:rPr>
    </w:lvl>
    <w:lvl w:ilvl="1" w:tplc="04020019">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0">
    <w:nsid w:val="30237628"/>
    <w:multiLevelType w:val="hybridMultilevel"/>
    <w:tmpl w:val="FFFFFFFF"/>
    <w:lvl w:ilvl="0" w:tplc="0409000F">
      <w:start w:val="1"/>
      <w:numFmt w:val="decimal"/>
      <w:lvlText w:val="%1."/>
      <w:lvlJc w:val="left"/>
      <w:pPr>
        <w:ind w:left="720" w:hanging="360"/>
      </w:pPr>
      <w:rPr>
        <w:color w:val="000000"/>
      </w:rPr>
    </w:lvl>
    <w:lvl w:ilvl="1" w:tplc="04090019">
      <w:start w:val="1"/>
      <w:numFmt w:val="lowerLetter"/>
      <w:lvlText w:val="%2."/>
      <w:lvlJc w:val="left"/>
      <w:pPr>
        <w:ind w:left="1440" w:hanging="360"/>
      </w:pPr>
      <w:rPr>
        <w:color w:val="000000"/>
      </w:rPr>
    </w:lvl>
    <w:lvl w:ilvl="2" w:tplc="0409001B">
      <w:start w:val="1"/>
      <w:numFmt w:val="lowerRoman"/>
      <w:lvlText w:val="%3."/>
      <w:lvlJc w:val="right"/>
      <w:pPr>
        <w:ind w:left="2160" w:hanging="180"/>
      </w:pPr>
      <w:rPr>
        <w:color w:val="000000"/>
      </w:rPr>
    </w:lvl>
    <w:lvl w:ilvl="3" w:tplc="0409000F">
      <w:start w:val="1"/>
      <w:numFmt w:val="decimal"/>
      <w:lvlText w:val="%4."/>
      <w:lvlJc w:val="left"/>
      <w:pPr>
        <w:ind w:left="2880" w:hanging="360"/>
      </w:pPr>
      <w:rPr>
        <w:color w:val="000000"/>
      </w:rPr>
    </w:lvl>
    <w:lvl w:ilvl="4" w:tplc="04090019">
      <w:start w:val="1"/>
      <w:numFmt w:val="lowerLetter"/>
      <w:lvlText w:val="%5."/>
      <w:lvlJc w:val="left"/>
      <w:pPr>
        <w:ind w:left="3600" w:hanging="360"/>
      </w:pPr>
      <w:rPr>
        <w:color w:val="000000"/>
      </w:rPr>
    </w:lvl>
    <w:lvl w:ilvl="5" w:tplc="0409001B">
      <w:start w:val="1"/>
      <w:numFmt w:val="lowerRoman"/>
      <w:lvlText w:val="%6."/>
      <w:lvlJc w:val="right"/>
      <w:pPr>
        <w:ind w:left="4320" w:hanging="180"/>
      </w:pPr>
      <w:rPr>
        <w:color w:val="000000"/>
      </w:rPr>
    </w:lvl>
    <w:lvl w:ilvl="6" w:tplc="0409000F">
      <w:start w:val="1"/>
      <w:numFmt w:val="decimal"/>
      <w:lvlText w:val="%7."/>
      <w:lvlJc w:val="left"/>
      <w:pPr>
        <w:ind w:left="5040" w:hanging="360"/>
      </w:pPr>
      <w:rPr>
        <w:color w:val="000000"/>
      </w:rPr>
    </w:lvl>
    <w:lvl w:ilvl="7" w:tplc="04090019">
      <w:start w:val="1"/>
      <w:numFmt w:val="lowerLetter"/>
      <w:lvlText w:val="%8."/>
      <w:lvlJc w:val="left"/>
      <w:pPr>
        <w:ind w:left="5760" w:hanging="360"/>
      </w:pPr>
      <w:rPr>
        <w:color w:val="000000"/>
      </w:rPr>
    </w:lvl>
    <w:lvl w:ilvl="8" w:tplc="0409001B">
      <w:start w:val="1"/>
      <w:numFmt w:val="lowerRoman"/>
      <w:lvlText w:val="%9."/>
      <w:lvlJc w:val="right"/>
      <w:pPr>
        <w:ind w:left="6480" w:hanging="180"/>
      </w:pPr>
      <w:rPr>
        <w:color w:val="000000"/>
      </w:rPr>
    </w:lvl>
  </w:abstractNum>
  <w:abstractNum w:abstractNumId="11">
    <w:nsid w:val="30BA0398"/>
    <w:multiLevelType w:val="hybridMultilevel"/>
    <w:tmpl w:val="13226C6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nsid w:val="3DFE78BC"/>
    <w:multiLevelType w:val="hybridMultilevel"/>
    <w:tmpl w:val="4FDAE816"/>
    <w:lvl w:ilvl="0" w:tplc="0BC831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E5921EB"/>
    <w:multiLevelType w:val="multilevel"/>
    <w:tmpl w:val="F502EBE8"/>
    <w:lvl w:ilvl="0">
      <w:start w:val="1"/>
      <w:numFmt w:val="decimal"/>
      <w:lvlText w:val="%1."/>
      <w:lvlJc w:val="left"/>
      <w:pPr>
        <w:ind w:left="1429" w:hanging="360"/>
      </w:pPr>
      <w:rPr>
        <w:rFonts w:hint="default"/>
        <w:b/>
      </w:r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3F0E3BC0"/>
    <w:multiLevelType w:val="multilevel"/>
    <w:tmpl w:val="05FE41FC"/>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44E95D84"/>
    <w:multiLevelType w:val="hybridMultilevel"/>
    <w:tmpl w:val="3F0E47B0"/>
    <w:lvl w:ilvl="0" w:tplc="04020013">
      <w:start w:val="1"/>
      <w:numFmt w:val="upperRoman"/>
      <w:lvlText w:val="%1."/>
      <w:lvlJc w:val="right"/>
      <w:pPr>
        <w:ind w:left="36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nsid w:val="486046AF"/>
    <w:multiLevelType w:val="multilevel"/>
    <w:tmpl w:val="5B4C003E"/>
    <w:lvl w:ilvl="0">
      <w:start w:val="1"/>
      <w:numFmt w:val="decimal"/>
      <w:pStyle w:val="Heading3"/>
      <w:lvlText w:val="%1."/>
      <w:lvlJc w:val="left"/>
      <w:pPr>
        <w:ind w:left="540" w:hanging="54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51F55C1E"/>
    <w:multiLevelType w:val="hybridMultilevel"/>
    <w:tmpl w:val="7234D6D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5A832C84"/>
    <w:multiLevelType w:val="hybridMultilevel"/>
    <w:tmpl w:val="51E40FA8"/>
    <w:lvl w:ilvl="0" w:tplc="04090013">
      <w:start w:val="1"/>
      <w:numFmt w:val="upperRoman"/>
      <w:lvlText w:val="%1."/>
      <w:lvlJc w:val="right"/>
      <w:pPr>
        <w:ind w:left="1080" w:hanging="720"/>
      </w:pPr>
      <w:rPr>
        <w:b/>
        <w:vanish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49E2D4D4">
      <w:start w:val="1"/>
      <w:numFmt w:val="decimal"/>
      <w:lvlText w:val="%4."/>
      <w:lvlJc w:val="left"/>
      <w:pPr>
        <w:ind w:left="1440" w:hanging="360"/>
      </w:pPr>
      <w:rPr>
        <w:rFonts w:ascii="Times New Roman" w:hAnsi="Times New Roman" w:cs="Times New Roman" w:hint="default"/>
        <w:b w:val="0"/>
        <w:sz w:val="24"/>
        <w:szCs w:val="24"/>
      </w:r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367307C"/>
    <w:multiLevelType w:val="hybridMultilevel"/>
    <w:tmpl w:val="E2D8024A"/>
    <w:lvl w:ilvl="0" w:tplc="038A3BE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nsid w:val="637D6D94"/>
    <w:multiLevelType w:val="hybridMultilevel"/>
    <w:tmpl w:val="2A100414"/>
    <w:lvl w:ilvl="0" w:tplc="CD50FB52">
      <w:start w:val="1"/>
      <w:numFmt w:val="decimal"/>
      <w:lvlText w:val="%1."/>
      <w:lvlJc w:val="left"/>
      <w:pPr>
        <w:ind w:left="6030" w:hanging="360"/>
      </w:pPr>
      <w:rPr>
        <w:rFonts w:hint="default"/>
        <w:i w:val="0"/>
      </w:rPr>
    </w:lvl>
    <w:lvl w:ilvl="1" w:tplc="04020019" w:tentative="1">
      <w:start w:val="1"/>
      <w:numFmt w:val="lowerLetter"/>
      <w:lvlText w:val="%2."/>
      <w:lvlJc w:val="left"/>
      <w:pPr>
        <w:ind w:left="6750" w:hanging="360"/>
      </w:pPr>
    </w:lvl>
    <w:lvl w:ilvl="2" w:tplc="0402001B" w:tentative="1">
      <w:start w:val="1"/>
      <w:numFmt w:val="lowerRoman"/>
      <w:lvlText w:val="%3."/>
      <w:lvlJc w:val="right"/>
      <w:pPr>
        <w:ind w:left="7470" w:hanging="180"/>
      </w:pPr>
    </w:lvl>
    <w:lvl w:ilvl="3" w:tplc="0402000F" w:tentative="1">
      <w:start w:val="1"/>
      <w:numFmt w:val="decimal"/>
      <w:lvlText w:val="%4."/>
      <w:lvlJc w:val="left"/>
      <w:pPr>
        <w:ind w:left="8190" w:hanging="360"/>
      </w:pPr>
    </w:lvl>
    <w:lvl w:ilvl="4" w:tplc="04020019" w:tentative="1">
      <w:start w:val="1"/>
      <w:numFmt w:val="lowerLetter"/>
      <w:lvlText w:val="%5."/>
      <w:lvlJc w:val="left"/>
      <w:pPr>
        <w:ind w:left="8910" w:hanging="360"/>
      </w:pPr>
    </w:lvl>
    <w:lvl w:ilvl="5" w:tplc="0402001B" w:tentative="1">
      <w:start w:val="1"/>
      <w:numFmt w:val="lowerRoman"/>
      <w:lvlText w:val="%6."/>
      <w:lvlJc w:val="right"/>
      <w:pPr>
        <w:ind w:left="9630" w:hanging="180"/>
      </w:pPr>
    </w:lvl>
    <w:lvl w:ilvl="6" w:tplc="0402000F" w:tentative="1">
      <w:start w:val="1"/>
      <w:numFmt w:val="decimal"/>
      <w:lvlText w:val="%7."/>
      <w:lvlJc w:val="left"/>
      <w:pPr>
        <w:ind w:left="10350" w:hanging="360"/>
      </w:pPr>
    </w:lvl>
    <w:lvl w:ilvl="7" w:tplc="04020019" w:tentative="1">
      <w:start w:val="1"/>
      <w:numFmt w:val="lowerLetter"/>
      <w:lvlText w:val="%8."/>
      <w:lvlJc w:val="left"/>
      <w:pPr>
        <w:ind w:left="11070" w:hanging="360"/>
      </w:pPr>
    </w:lvl>
    <w:lvl w:ilvl="8" w:tplc="0402001B" w:tentative="1">
      <w:start w:val="1"/>
      <w:numFmt w:val="lowerRoman"/>
      <w:lvlText w:val="%9."/>
      <w:lvlJc w:val="right"/>
      <w:pPr>
        <w:ind w:left="11790" w:hanging="180"/>
      </w:pPr>
    </w:lvl>
  </w:abstractNum>
  <w:abstractNum w:abstractNumId="21">
    <w:nsid w:val="6D6D439D"/>
    <w:multiLevelType w:val="hybridMultilevel"/>
    <w:tmpl w:val="23DE5DE4"/>
    <w:lvl w:ilvl="0" w:tplc="D7EAD3B6">
      <w:start w:val="1"/>
      <w:numFmt w:val="decimal"/>
      <w:lvlText w:val="%1."/>
      <w:lvlJc w:val="left"/>
      <w:pPr>
        <w:ind w:left="1440" w:hanging="360"/>
      </w:pPr>
      <w:rPr>
        <w:rFonts w:hint="default"/>
        <w:b/>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2">
    <w:nsid w:val="6EBA170D"/>
    <w:multiLevelType w:val="multilevel"/>
    <w:tmpl w:val="1A8496C0"/>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3">
    <w:nsid w:val="79BA1B69"/>
    <w:multiLevelType w:val="hybridMultilevel"/>
    <w:tmpl w:val="B2AE464A"/>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nsid w:val="7AD34199"/>
    <w:multiLevelType w:val="hybridMultilevel"/>
    <w:tmpl w:val="EA648DD8"/>
    <w:lvl w:ilvl="0" w:tplc="6834F79E">
      <w:start w:val="1"/>
      <w:numFmt w:val="decimal"/>
      <w:lvlText w:val="%1."/>
      <w:lvlJc w:val="left"/>
      <w:pPr>
        <w:ind w:left="108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5">
    <w:nsid w:val="7C547CB8"/>
    <w:multiLevelType w:val="multilevel"/>
    <w:tmpl w:val="6316BA02"/>
    <w:lvl w:ilvl="0">
      <w:start w:val="3"/>
      <w:numFmt w:val="decimal"/>
      <w:lvlText w:val="%1."/>
      <w:lvlJc w:val="left"/>
      <w:pPr>
        <w:ind w:left="1429" w:hanging="360"/>
      </w:pPr>
      <w:rPr>
        <w:rFonts w:hint="default"/>
        <w:b/>
      </w:rPr>
    </w:lvl>
    <w:lvl w:ilvl="1">
      <w:start w:val="1"/>
      <w:numFmt w:val="decimal"/>
      <w:isLgl/>
      <w:lvlText w:val="%1.%2."/>
      <w:lvlJc w:val="left"/>
      <w:pPr>
        <w:ind w:left="1489" w:hanging="42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12"/>
  </w:num>
  <w:num w:numId="2">
    <w:abstractNumId w:val="19"/>
  </w:num>
  <w:num w:numId="3">
    <w:abstractNumId w:val="0"/>
  </w:num>
  <w:num w:numId="4">
    <w:abstractNumId w:val="15"/>
  </w:num>
  <w:num w:numId="5">
    <w:abstractNumId w:val="23"/>
  </w:num>
  <w:num w:numId="6">
    <w:abstractNumId w:val="24"/>
  </w:num>
  <w:num w:numId="7">
    <w:abstractNumId w:val="20"/>
  </w:num>
  <w:num w:numId="8">
    <w:abstractNumId w:val="9"/>
  </w:num>
  <w:num w:numId="9">
    <w:abstractNumId w:val="14"/>
  </w:num>
  <w:num w:numId="10">
    <w:abstractNumId w:val="25"/>
  </w:num>
  <w:num w:numId="11">
    <w:abstractNumId w:val="4"/>
  </w:num>
  <w:num w:numId="12">
    <w:abstractNumId w:val="7"/>
  </w:num>
  <w:num w:numId="13">
    <w:abstractNumId w:val="3"/>
  </w:num>
  <w:num w:numId="14">
    <w:abstractNumId w:val="16"/>
  </w:num>
  <w:num w:numId="15">
    <w:abstractNumId w:val="8"/>
  </w:num>
  <w:num w:numId="16">
    <w:abstractNumId w:val="13"/>
  </w:num>
  <w:num w:numId="17">
    <w:abstractNumId w:val="1"/>
  </w:num>
  <w:num w:numId="18">
    <w:abstractNumId w:val="21"/>
  </w:num>
  <w:num w:numId="19">
    <w:abstractNumId w:val="17"/>
  </w:num>
  <w:num w:numId="20">
    <w:abstractNumId w:val="2"/>
  </w:num>
  <w:num w:numId="21">
    <w:abstractNumId w:val="16"/>
  </w:num>
  <w:num w:numId="22">
    <w:abstractNumId w:val="16"/>
  </w:num>
  <w:num w:numId="23">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2A"/>
    <w:rsid w:val="00003CD6"/>
    <w:rsid w:val="00004A17"/>
    <w:rsid w:val="0000614D"/>
    <w:rsid w:val="000100C7"/>
    <w:rsid w:val="00011554"/>
    <w:rsid w:val="00011599"/>
    <w:rsid w:val="00013796"/>
    <w:rsid w:val="00015D3C"/>
    <w:rsid w:val="0002060B"/>
    <w:rsid w:val="0002243C"/>
    <w:rsid w:val="0002370C"/>
    <w:rsid w:val="00024F49"/>
    <w:rsid w:val="000252F0"/>
    <w:rsid w:val="0003080A"/>
    <w:rsid w:val="00031149"/>
    <w:rsid w:val="00035DE5"/>
    <w:rsid w:val="000405CA"/>
    <w:rsid w:val="00043655"/>
    <w:rsid w:val="0004436A"/>
    <w:rsid w:val="000553D6"/>
    <w:rsid w:val="000576F9"/>
    <w:rsid w:val="0006183C"/>
    <w:rsid w:val="00067C22"/>
    <w:rsid w:val="00071956"/>
    <w:rsid w:val="000779D0"/>
    <w:rsid w:val="00080FCF"/>
    <w:rsid w:val="00081315"/>
    <w:rsid w:val="0008141C"/>
    <w:rsid w:val="0008655E"/>
    <w:rsid w:val="00094214"/>
    <w:rsid w:val="000945BF"/>
    <w:rsid w:val="000A1653"/>
    <w:rsid w:val="000A2D59"/>
    <w:rsid w:val="000A3FCA"/>
    <w:rsid w:val="000A400E"/>
    <w:rsid w:val="000A647A"/>
    <w:rsid w:val="000B16CB"/>
    <w:rsid w:val="000B2EB6"/>
    <w:rsid w:val="000B4773"/>
    <w:rsid w:val="000B6D03"/>
    <w:rsid w:val="000B72BC"/>
    <w:rsid w:val="000C0563"/>
    <w:rsid w:val="000C2B7F"/>
    <w:rsid w:val="000C4F9B"/>
    <w:rsid w:val="000C516E"/>
    <w:rsid w:val="000C61B1"/>
    <w:rsid w:val="000D0767"/>
    <w:rsid w:val="000D49C4"/>
    <w:rsid w:val="000D5D7E"/>
    <w:rsid w:val="000D6206"/>
    <w:rsid w:val="000E32ED"/>
    <w:rsid w:val="000E610F"/>
    <w:rsid w:val="000E6E86"/>
    <w:rsid w:val="000F0678"/>
    <w:rsid w:val="000F10B7"/>
    <w:rsid w:val="000F397E"/>
    <w:rsid w:val="000F6D57"/>
    <w:rsid w:val="0010072C"/>
    <w:rsid w:val="00105DCE"/>
    <w:rsid w:val="001068E7"/>
    <w:rsid w:val="00113EAF"/>
    <w:rsid w:val="00115516"/>
    <w:rsid w:val="00115D37"/>
    <w:rsid w:val="001205D1"/>
    <w:rsid w:val="0012253E"/>
    <w:rsid w:val="00123A26"/>
    <w:rsid w:val="00124AD4"/>
    <w:rsid w:val="00127F91"/>
    <w:rsid w:val="00132C74"/>
    <w:rsid w:val="0013558F"/>
    <w:rsid w:val="001362D7"/>
    <w:rsid w:val="00137569"/>
    <w:rsid w:val="00137685"/>
    <w:rsid w:val="00145728"/>
    <w:rsid w:val="0014798D"/>
    <w:rsid w:val="0015249F"/>
    <w:rsid w:val="00156020"/>
    <w:rsid w:val="00163541"/>
    <w:rsid w:val="00164C80"/>
    <w:rsid w:val="001709BB"/>
    <w:rsid w:val="00171084"/>
    <w:rsid w:val="00176252"/>
    <w:rsid w:val="00181359"/>
    <w:rsid w:val="001851E2"/>
    <w:rsid w:val="00186B87"/>
    <w:rsid w:val="00187107"/>
    <w:rsid w:val="00190726"/>
    <w:rsid w:val="00196C0C"/>
    <w:rsid w:val="00197B5B"/>
    <w:rsid w:val="001A6B28"/>
    <w:rsid w:val="001B084C"/>
    <w:rsid w:val="001B0C0A"/>
    <w:rsid w:val="001B1131"/>
    <w:rsid w:val="001B785E"/>
    <w:rsid w:val="001B7A43"/>
    <w:rsid w:val="001B7E96"/>
    <w:rsid w:val="001C18F2"/>
    <w:rsid w:val="001C2686"/>
    <w:rsid w:val="001C2BC7"/>
    <w:rsid w:val="001C3EB9"/>
    <w:rsid w:val="001C4884"/>
    <w:rsid w:val="001C5FFE"/>
    <w:rsid w:val="001E1A25"/>
    <w:rsid w:val="001E24D5"/>
    <w:rsid w:val="001E4C56"/>
    <w:rsid w:val="001F2A2F"/>
    <w:rsid w:val="001F2A4D"/>
    <w:rsid w:val="001F4E0A"/>
    <w:rsid w:val="00200FD7"/>
    <w:rsid w:val="00205136"/>
    <w:rsid w:val="00207696"/>
    <w:rsid w:val="00211D26"/>
    <w:rsid w:val="002165D7"/>
    <w:rsid w:val="00220528"/>
    <w:rsid w:val="002328BE"/>
    <w:rsid w:val="0023372D"/>
    <w:rsid w:val="00236556"/>
    <w:rsid w:val="002368A2"/>
    <w:rsid w:val="002410E3"/>
    <w:rsid w:val="00243B72"/>
    <w:rsid w:val="00251341"/>
    <w:rsid w:val="002548C0"/>
    <w:rsid w:val="00260C8D"/>
    <w:rsid w:val="00263CDC"/>
    <w:rsid w:val="00264502"/>
    <w:rsid w:val="002730DC"/>
    <w:rsid w:val="00274D7E"/>
    <w:rsid w:val="00277185"/>
    <w:rsid w:val="00280799"/>
    <w:rsid w:val="00280B56"/>
    <w:rsid w:val="00281F18"/>
    <w:rsid w:val="002821F0"/>
    <w:rsid w:val="00283805"/>
    <w:rsid w:val="0028689D"/>
    <w:rsid w:val="00286EE7"/>
    <w:rsid w:val="0029125B"/>
    <w:rsid w:val="002920E3"/>
    <w:rsid w:val="002928AE"/>
    <w:rsid w:val="002929FE"/>
    <w:rsid w:val="002933A9"/>
    <w:rsid w:val="002975F9"/>
    <w:rsid w:val="002A478F"/>
    <w:rsid w:val="002A6F00"/>
    <w:rsid w:val="002B0E13"/>
    <w:rsid w:val="002C0169"/>
    <w:rsid w:val="002C4AB2"/>
    <w:rsid w:val="002C5967"/>
    <w:rsid w:val="002C7C51"/>
    <w:rsid w:val="002D1BB8"/>
    <w:rsid w:val="002D482D"/>
    <w:rsid w:val="002D5A26"/>
    <w:rsid w:val="002D6578"/>
    <w:rsid w:val="002D7EFE"/>
    <w:rsid w:val="002E01BB"/>
    <w:rsid w:val="002E2A0B"/>
    <w:rsid w:val="002E5E64"/>
    <w:rsid w:val="002E7527"/>
    <w:rsid w:val="002F1538"/>
    <w:rsid w:val="002F2247"/>
    <w:rsid w:val="002F3B02"/>
    <w:rsid w:val="002F65CA"/>
    <w:rsid w:val="002F66FB"/>
    <w:rsid w:val="002F71FD"/>
    <w:rsid w:val="00311F2C"/>
    <w:rsid w:val="00315147"/>
    <w:rsid w:val="00320458"/>
    <w:rsid w:val="0032385D"/>
    <w:rsid w:val="00323EA0"/>
    <w:rsid w:val="0032459E"/>
    <w:rsid w:val="00327074"/>
    <w:rsid w:val="0033376A"/>
    <w:rsid w:val="003357EF"/>
    <w:rsid w:val="003406AD"/>
    <w:rsid w:val="00341EA3"/>
    <w:rsid w:val="00343B99"/>
    <w:rsid w:val="00350B4C"/>
    <w:rsid w:val="00351575"/>
    <w:rsid w:val="00351EDB"/>
    <w:rsid w:val="00352785"/>
    <w:rsid w:val="00352DBC"/>
    <w:rsid w:val="00361DA7"/>
    <w:rsid w:val="00366EA4"/>
    <w:rsid w:val="00372656"/>
    <w:rsid w:val="0037622C"/>
    <w:rsid w:val="00377580"/>
    <w:rsid w:val="00380E6C"/>
    <w:rsid w:val="00383CCC"/>
    <w:rsid w:val="00384963"/>
    <w:rsid w:val="00384EC4"/>
    <w:rsid w:val="003903A3"/>
    <w:rsid w:val="00390F31"/>
    <w:rsid w:val="00393566"/>
    <w:rsid w:val="00397164"/>
    <w:rsid w:val="003A32C6"/>
    <w:rsid w:val="003A54EA"/>
    <w:rsid w:val="003A6F39"/>
    <w:rsid w:val="003B0903"/>
    <w:rsid w:val="003B12E2"/>
    <w:rsid w:val="003B2FC6"/>
    <w:rsid w:val="003B6DD8"/>
    <w:rsid w:val="003C0527"/>
    <w:rsid w:val="003C2FF6"/>
    <w:rsid w:val="003C65E9"/>
    <w:rsid w:val="003C6D1B"/>
    <w:rsid w:val="003D1780"/>
    <w:rsid w:val="003D25F2"/>
    <w:rsid w:val="003D32A4"/>
    <w:rsid w:val="003D38F6"/>
    <w:rsid w:val="003D5516"/>
    <w:rsid w:val="003F2DD5"/>
    <w:rsid w:val="003F441A"/>
    <w:rsid w:val="003F5F9D"/>
    <w:rsid w:val="0040154D"/>
    <w:rsid w:val="0040300C"/>
    <w:rsid w:val="00410F5E"/>
    <w:rsid w:val="00417EE1"/>
    <w:rsid w:val="00420CC9"/>
    <w:rsid w:val="00421247"/>
    <w:rsid w:val="00421BC8"/>
    <w:rsid w:val="00422E52"/>
    <w:rsid w:val="00423A70"/>
    <w:rsid w:val="00425113"/>
    <w:rsid w:val="0043006A"/>
    <w:rsid w:val="00430371"/>
    <w:rsid w:val="00433349"/>
    <w:rsid w:val="004335AC"/>
    <w:rsid w:val="0043791D"/>
    <w:rsid w:val="00440BB1"/>
    <w:rsid w:val="00444866"/>
    <w:rsid w:val="00445795"/>
    <w:rsid w:val="00445C56"/>
    <w:rsid w:val="004517BD"/>
    <w:rsid w:val="0045444F"/>
    <w:rsid w:val="00455D47"/>
    <w:rsid w:val="004579F0"/>
    <w:rsid w:val="00461004"/>
    <w:rsid w:val="004647DB"/>
    <w:rsid w:val="00466EB6"/>
    <w:rsid w:val="00475022"/>
    <w:rsid w:val="00475E52"/>
    <w:rsid w:val="00476128"/>
    <w:rsid w:val="004835E6"/>
    <w:rsid w:val="004839C3"/>
    <w:rsid w:val="004872C8"/>
    <w:rsid w:val="004905E0"/>
    <w:rsid w:val="00491E02"/>
    <w:rsid w:val="004A1224"/>
    <w:rsid w:val="004A7365"/>
    <w:rsid w:val="004B01B6"/>
    <w:rsid w:val="004B18CA"/>
    <w:rsid w:val="004B1AA2"/>
    <w:rsid w:val="004B48D2"/>
    <w:rsid w:val="004B4C5F"/>
    <w:rsid w:val="004B5BF7"/>
    <w:rsid w:val="004B5C3F"/>
    <w:rsid w:val="004B6A99"/>
    <w:rsid w:val="004C20DC"/>
    <w:rsid w:val="004C325F"/>
    <w:rsid w:val="004C5C60"/>
    <w:rsid w:val="004C6799"/>
    <w:rsid w:val="004C7571"/>
    <w:rsid w:val="004D1EDE"/>
    <w:rsid w:val="004D2303"/>
    <w:rsid w:val="004D5D8B"/>
    <w:rsid w:val="004E4035"/>
    <w:rsid w:val="004E4155"/>
    <w:rsid w:val="004E59FC"/>
    <w:rsid w:val="004E6974"/>
    <w:rsid w:val="004E69C1"/>
    <w:rsid w:val="004F7015"/>
    <w:rsid w:val="004F7D42"/>
    <w:rsid w:val="0050126A"/>
    <w:rsid w:val="00502652"/>
    <w:rsid w:val="00502EB1"/>
    <w:rsid w:val="00504651"/>
    <w:rsid w:val="00504D0A"/>
    <w:rsid w:val="005200E6"/>
    <w:rsid w:val="0052294C"/>
    <w:rsid w:val="00524B05"/>
    <w:rsid w:val="005250A0"/>
    <w:rsid w:val="00531EE5"/>
    <w:rsid w:val="00532F42"/>
    <w:rsid w:val="00535F4A"/>
    <w:rsid w:val="005407AE"/>
    <w:rsid w:val="00543B06"/>
    <w:rsid w:val="00543E68"/>
    <w:rsid w:val="00544505"/>
    <w:rsid w:val="00550B11"/>
    <w:rsid w:val="00550DC8"/>
    <w:rsid w:val="00552211"/>
    <w:rsid w:val="00552605"/>
    <w:rsid w:val="00552978"/>
    <w:rsid w:val="005565D4"/>
    <w:rsid w:val="00556E2F"/>
    <w:rsid w:val="00560422"/>
    <w:rsid w:val="005618DC"/>
    <w:rsid w:val="00561A46"/>
    <w:rsid w:val="005746C7"/>
    <w:rsid w:val="00575049"/>
    <w:rsid w:val="00575334"/>
    <w:rsid w:val="00576393"/>
    <w:rsid w:val="0057736B"/>
    <w:rsid w:val="0058102B"/>
    <w:rsid w:val="00581CED"/>
    <w:rsid w:val="005828DC"/>
    <w:rsid w:val="00582EEA"/>
    <w:rsid w:val="00584351"/>
    <w:rsid w:val="00587456"/>
    <w:rsid w:val="005942BA"/>
    <w:rsid w:val="00594BAD"/>
    <w:rsid w:val="00596A88"/>
    <w:rsid w:val="005A173F"/>
    <w:rsid w:val="005A319F"/>
    <w:rsid w:val="005A57BA"/>
    <w:rsid w:val="005A78F6"/>
    <w:rsid w:val="005B1E6C"/>
    <w:rsid w:val="005B4F57"/>
    <w:rsid w:val="005B686F"/>
    <w:rsid w:val="005B70EA"/>
    <w:rsid w:val="005B719B"/>
    <w:rsid w:val="005C165C"/>
    <w:rsid w:val="005C41E6"/>
    <w:rsid w:val="005C4445"/>
    <w:rsid w:val="005C79C7"/>
    <w:rsid w:val="005D4703"/>
    <w:rsid w:val="005D65A4"/>
    <w:rsid w:val="005D782F"/>
    <w:rsid w:val="005E500D"/>
    <w:rsid w:val="005E6CFA"/>
    <w:rsid w:val="005E7B87"/>
    <w:rsid w:val="005F02E2"/>
    <w:rsid w:val="005F090F"/>
    <w:rsid w:val="005F10A4"/>
    <w:rsid w:val="005F1984"/>
    <w:rsid w:val="005F240F"/>
    <w:rsid w:val="005F3963"/>
    <w:rsid w:val="005F72A2"/>
    <w:rsid w:val="00602009"/>
    <w:rsid w:val="00612040"/>
    <w:rsid w:val="00613FAF"/>
    <w:rsid w:val="00620B88"/>
    <w:rsid w:val="00625F15"/>
    <w:rsid w:val="00640C91"/>
    <w:rsid w:val="006422C0"/>
    <w:rsid w:val="006424E0"/>
    <w:rsid w:val="00654CF9"/>
    <w:rsid w:val="006551A6"/>
    <w:rsid w:val="006575B7"/>
    <w:rsid w:val="00657A87"/>
    <w:rsid w:val="006608C4"/>
    <w:rsid w:val="006610BE"/>
    <w:rsid w:val="006671B3"/>
    <w:rsid w:val="00667E63"/>
    <w:rsid w:val="006704A9"/>
    <w:rsid w:val="006742D2"/>
    <w:rsid w:val="006759C4"/>
    <w:rsid w:val="006824B7"/>
    <w:rsid w:val="006840E5"/>
    <w:rsid w:val="00684224"/>
    <w:rsid w:val="00684A2A"/>
    <w:rsid w:val="00685604"/>
    <w:rsid w:val="006876D1"/>
    <w:rsid w:val="00691308"/>
    <w:rsid w:val="00691E45"/>
    <w:rsid w:val="00694851"/>
    <w:rsid w:val="006A0118"/>
    <w:rsid w:val="006A1915"/>
    <w:rsid w:val="006A216F"/>
    <w:rsid w:val="006A503F"/>
    <w:rsid w:val="006B284F"/>
    <w:rsid w:val="006B2FD6"/>
    <w:rsid w:val="006B39EC"/>
    <w:rsid w:val="006B4154"/>
    <w:rsid w:val="006B6047"/>
    <w:rsid w:val="006B7562"/>
    <w:rsid w:val="006C43E8"/>
    <w:rsid w:val="006C5234"/>
    <w:rsid w:val="006C740E"/>
    <w:rsid w:val="006D11EC"/>
    <w:rsid w:val="006D3C21"/>
    <w:rsid w:val="006E17CE"/>
    <w:rsid w:val="006E1B60"/>
    <w:rsid w:val="006E5CD8"/>
    <w:rsid w:val="006E6F31"/>
    <w:rsid w:val="0070149C"/>
    <w:rsid w:val="00701BC0"/>
    <w:rsid w:val="0070224C"/>
    <w:rsid w:val="00702625"/>
    <w:rsid w:val="00703CB2"/>
    <w:rsid w:val="0071296B"/>
    <w:rsid w:val="00713D9B"/>
    <w:rsid w:val="0071504C"/>
    <w:rsid w:val="007173E2"/>
    <w:rsid w:val="007300F4"/>
    <w:rsid w:val="0073054B"/>
    <w:rsid w:val="007315AD"/>
    <w:rsid w:val="00732FE8"/>
    <w:rsid w:val="0073466A"/>
    <w:rsid w:val="00735AA5"/>
    <w:rsid w:val="00740B97"/>
    <w:rsid w:val="00741BC0"/>
    <w:rsid w:val="00741CEE"/>
    <w:rsid w:val="007421FB"/>
    <w:rsid w:val="00742513"/>
    <w:rsid w:val="0075313C"/>
    <w:rsid w:val="00755208"/>
    <w:rsid w:val="00755CD7"/>
    <w:rsid w:val="007564CB"/>
    <w:rsid w:val="00756743"/>
    <w:rsid w:val="00761452"/>
    <w:rsid w:val="007631DE"/>
    <w:rsid w:val="00766DC9"/>
    <w:rsid w:val="00766DE4"/>
    <w:rsid w:val="00770D11"/>
    <w:rsid w:val="007730E6"/>
    <w:rsid w:val="00776C41"/>
    <w:rsid w:val="00780F95"/>
    <w:rsid w:val="00781F98"/>
    <w:rsid w:val="00782CED"/>
    <w:rsid w:val="00782F6F"/>
    <w:rsid w:val="0079432B"/>
    <w:rsid w:val="007963BD"/>
    <w:rsid w:val="00796893"/>
    <w:rsid w:val="007A1CC8"/>
    <w:rsid w:val="007B00D2"/>
    <w:rsid w:val="007B2A33"/>
    <w:rsid w:val="007B5103"/>
    <w:rsid w:val="007B6243"/>
    <w:rsid w:val="007C3317"/>
    <w:rsid w:val="007C6E63"/>
    <w:rsid w:val="007D2C19"/>
    <w:rsid w:val="007D3954"/>
    <w:rsid w:val="007D6B32"/>
    <w:rsid w:val="007D7337"/>
    <w:rsid w:val="007E2B94"/>
    <w:rsid w:val="007E3895"/>
    <w:rsid w:val="007E4A68"/>
    <w:rsid w:val="007F1BAF"/>
    <w:rsid w:val="007F6628"/>
    <w:rsid w:val="007F68E9"/>
    <w:rsid w:val="007F773F"/>
    <w:rsid w:val="00800D3E"/>
    <w:rsid w:val="008034B1"/>
    <w:rsid w:val="00804FA6"/>
    <w:rsid w:val="008070D0"/>
    <w:rsid w:val="008105A2"/>
    <w:rsid w:val="00810665"/>
    <w:rsid w:val="00814573"/>
    <w:rsid w:val="0081713D"/>
    <w:rsid w:val="00822813"/>
    <w:rsid w:val="008228F8"/>
    <w:rsid w:val="00830370"/>
    <w:rsid w:val="00833060"/>
    <w:rsid w:val="008340D0"/>
    <w:rsid w:val="008400C3"/>
    <w:rsid w:val="00845E51"/>
    <w:rsid w:val="00847BF9"/>
    <w:rsid w:val="0085114D"/>
    <w:rsid w:val="00851555"/>
    <w:rsid w:val="00852363"/>
    <w:rsid w:val="008549D0"/>
    <w:rsid w:val="008572E2"/>
    <w:rsid w:val="0086613C"/>
    <w:rsid w:val="008672BF"/>
    <w:rsid w:val="008700AB"/>
    <w:rsid w:val="008709F0"/>
    <w:rsid w:val="008712FD"/>
    <w:rsid w:val="00872024"/>
    <w:rsid w:val="00872460"/>
    <w:rsid w:val="008735CE"/>
    <w:rsid w:val="0087395A"/>
    <w:rsid w:val="00874D3A"/>
    <w:rsid w:val="00875F09"/>
    <w:rsid w:val="00876DBD"/>
    <w:rsid w:val="00881123"/>
    <w:rsid w:val="008842D6"/>
    <w:rsid w:val="00885F48"/>
    <w:rsid w:val="008871AA"/>
    <w:rsid w:val="00893AD9"/>
    <w:rsid w:val="008975EC"/>
    <w:rsid w:val="008A0A07"/>
    <w:rsid w:val="008A454B"/>
    <w:rsid w:val="008A58EF"/>
    <w:rsid w:val="008A6B78"/>
    <w:rsid w:val="008A7A2A"/>
    <w:rsid w:val="008B1773"/>
    <w:rsid w:val="008B6A71"/>
    <w:rsid w:val="008B74F5"/>
    <w:rsid w:val="008D1D5C"/>
    <w:rsid w:val="008E437F"/>
    <w:rsid w:val="008E7738"/>
    <w:rsid w:val="008F558A"/>
    <w:rsid w:val="008F716F"/>
    <w:rsid w:val="00900FF6"/>
    <w:rsid w:val="0090598B"/>
    <w:rsid w:val="00915621"/>
    <w:rsid w:val="00917E62"/>
    <w:rsid w:val="009300B7"/>
    <w:rsid w:val="00933AD6"/>
    <w:rsid w:val="00935A4B"/>
    <w:rsid w:val="00937903"/>
    <w:rsid w:val="00937E3C"/>
    <w:rsid w:val="00940F59"/>
    <w:rsid w:val="00941EB1"/>
    <w:rsid w:val="00942D88"/>
    <w:rsid w:val="00952A50"/>
    <w:rsid w:val="00955E41"/>
    <w:rsid w:val="00957814"/>
    <w:rsid w:val="00957F97"/>
    <w:rsid w:val="00960153"/>
    <w:rsid w:val="00960DC9"/>
    <w:rsid w:val="009645C3"/>
    <w:rsid w:val="00967E14"/>
    <w:rsid w:val="00981795"/>
    <w:rsid w:val="0098432A"/>
    <w:rsid w:val="0098650A"/>
    <w:rsid w:val="009913CE"/>
    <w:rsid w:val="00991F97"/>
    <w:rsid w:val="00994F8F"/>
    <w:rsid w:val="009971F9"/>
    <w:rsid w:val="009A00BE"/>
    <w:rsid w:val="009A62D3"/>
    <w:rsid w:val="009A65F5"/>
    <w:rsid w:val="009B02D4"/>
    <w:rsid w:val="009B0CC4"/>
    <w:rsid w:val="009B36C8"/>
    <w:rsid w:val="009B5D60"/>
    <w:rsid w:val="009C165D"/>
    <w:rsid w:val="009D02FF"/>
    <w:rsid w:val="009D1058"/>
    <w:rsid w:val="009D16E5"/>
    <w:rsid w:val="009D483A"/>
    <w:rsid w:val="009D7DBA"/>
    <w:rsid w:val="009E5AA2"/>
    <w:rsid w:val="009E6672"/>
    <w:rsid w:val="009E6F81"/>
    <w:rsid w:val="009F0678"/>
    <w:rsid w:val="009F2341"/>
    <w:rsid w:val="009F53A2"/>
    <w:rsid w:val="00A0134E"/>
    <w:rsid w:val="00A02102"/>
    <w:rsid w:val="00A20829"/>
    <w:rsid w:val="00A21AE6"/>
    <w:rsid w:val="00A22ABC"/>
    <w:rsid w:val="00A34DAD"/>
    <w:rsid w:val="00A35576"/>
    <w:rsid w:val="00A43BF9"/>
    <w:rsid w:val="00A61C50"/>
    <w:rsid w:val="00A61F94"/>
    <w:rsid w:val="00A63B49"/>
    <w:rsid w:val="00A67998"/>
    <w:rsid w:val="00A72AC6"/>
    <w:rsid w:val="00A764F7"/>
    <w:rsid w:val="00A84276"/>
    <w:rsid w:val="00A86419"/>
    <w:rsid w:val="00A90F3B"/>
    <w:rsid w:val="00A933DE"/>
    <w:rsid w:val="00A9379F"/>
    <w:rsid w:val="00AA2DB6"/>
    <w:rsid w:val="00AA44C9"/>
    <w:rsid w:val="00AB0736"/>
    <w:rsid w:val="00AB3793"/>
    <w:rsid w:val="00AB3BA5"/>
    <w:rsid w:val="00AC23DC"/>
    <w:rsid w:val="00AC6ABD"/>
    <w:rsid w:val="00AD78E3"/>
    <w:rsid w:val="00AE2E5D"/>
    <w:rsid w:val="00AE760C"/>
    <w:rsid w:val="00AE7DD4"/>
    <w:rsid w:val="00AF03F6"/>
    <w:rsid w:val="00AF4D46"/>
    <w:rsid w:val="00AF75C5"/>
    <w:rsid w:val="00B00B80"/>
    <w:rsid w:val="00B03B2B"/>
    <w:rsid w:val="00B10662"/>
    <w:rsid w:val="00B13C6E"/>
    <w:rsid w:val="00B15C1A"/>
    <w:rsid w:val="00B1775C"/>
    <w:rsid w:val="00B17A8D"/>
    <w:rsid w:val="00B25897"/>
    <w:rsid w:val="00B3248C"/>
    <w:rsid w:val="00B3370C"/>
    <w:rsid w:val="00B33F03"/>
    <w:rsid w:val="00B467FA"/>
    <w:rsid w:val="00B525BD"/>
    <w:rsid w:val="00B569C2"/>
    <w:rsid w:val="00B6199E"/>
    <w:rsid w:val="00B65F0B"/>
    <w:rsid w:val="00B66536"/>
    <w:rsid w:val="00B72A7C"/>
    <w:rsid w:val="00B731C2"/>
    <w:rsid w:val="00B74C98"/>
    <w:rsid w:val="00B753C3"/>
    <w:rsid w:val="00B81A1E"/>
    <w:rsid w:val="00B831F8"/>
    <w:rsid w:val="00B83C62"/>
    <w:rsid w:val="00B856C4"/>
    <w:rsid w:val="00B913A4"/>
    <w:rsid w:val="00B92DA4"/>
    <w:rsid w:val="00B93B4B"/>
    <w:rsid w:val="00B93F60"/>
    <w:rsid w:val="00B93FBB"/>
    <w:rsid w:val="00B94709"/>
    <w:rsid w:val="00BA01A0"/>
    <w:rsid w:val="00BA15FE"/>
    <w:rsid w:val="00BA27FA"/>
    <w:rsid w:val="00BA3B94"/>
    <w:rsid w:val="00BB2E2B"/>
    <w:rsid w:val="00BB3457"/>
    <w:rsid w:val="00BC0DC3"/>
    <w:rsid w:val="00BC2262"/>
    <w:rsid w:val="00BC7D7A"/>
    <w:rsid w:val="00BD070D"/>
    <w:rsid w:val="00BD4CC4"/>
    <w:rsid w:val="00BD6970"/>
    <w:rsid w:val="00BD6B99"/>
    <w:rsid w:val="00BD784D"/>
    <w:rsid w:val="00BE0443"/>
    <w:rsid w:val="00BE47F3"/>
    <w:rsid w:val="00BF0799"/>
    <w:rsid w:val="00BF3B60"/>
    <w:rsid w:val="00BF6161"/>
    <w:rsid w:val="00C009AF"/>
    <w:rsid w:val="00C00A02"/>
    <w:rsid w:val="00C02F40"/>
    <w:rsid w:val="00C05FF0"/>
    <w:rsid w:val="00C0690F"/>
    <w:rsid w:val="00C1222D"/>
    <w:rsid w:val="00C12596"/>
    <w:rsid w:val="00C134C7"/>
    <w:rsid w:val="00C163A7"/>
    <w:rsid w:val="00C32734"/>
    <w:rsid w:val="00C327A8"/>
    <w:rsid w:val="00C328E4"/>
    <w:rsid w:val="00C352C4"/>
    <w:rsid w:val="00C35E27"/>
    <w:rsid w:val="00C36521"/>
    <w:rsid w:val="00C37B92"/>
    <w:rsid w:val="00C53202"/>
    <w:rsid w:val="00C53211"/>
    <w:rsid w:val="00C54D8C"/>
    <w:rsid w:val="00C5694B"/>
    <w:rsid w:val="00C56C43"/>
    <w:rsid w:val="00C67E1F"/>
    <w:rsid w:val="00C736E2"/>
    <w:rsid w:val="00C761A3"/>
    <w:rsid w:val="00C77EFE"/>
    <w:rsid w:val="00C80BF6"/>
    <w:rsid w:val="00C83C55"/>
    <w:rsid w:val="00C84209"/>
    <w:rsid w:val="00C90AB1"/>
    <w:rsid w:val="00C922EF"/>
    <w:rsid w:val="00C92EE2"/>
    <w:rsid w:val="00C932B9"/>
    <w:rsid w:val="00C97F4C"/>
    <w:rsid w:val="00CA2556"/>
    <w:rsid w:val="00CA5418"/>
    <w:rsid w:val="00CA5EFE"/>
    <w:rsid w:val="00CA6C63"/>
    <w:rsid w:val="00CA7B6D"/>
    <w:rsid w:val="00CB0830"/>
    <w:rsid w:val="00CB22E0"/>
    <w:rsid w:val="00CB4EE0"/>
    <w:rsid w:val="00CB76E3"/>
    <w:rsid w:val="00CB7CB2"/>
    <w:rsid w:val="00CC514A"/>
    <w:rsid w:val="00CC7F6B"/>
    <w:rsid w:val="00CD2896"/>
    <w:rsid w:val="00CD318F"/>
    <w:rsid w:val="00CD359F"/>
    <w:rsid w:val="00CE03C0"/>
    <w:rsid w:val="00CE13CF"/>
    <w:rsid w:val="00CE3148"/>
    <w:rsid w:val="00CF6769"/>
    <w:rsid w:val="00CF78C6"/>
    <w:rsid w:val="00CF7CFC"/>
    <w:rsid w:val="00D01DE1"/>
    <w:rsid w:val="00D037D0"/>
    <w:rsid w:val="00D03BEF"/>
    <w:rsid w:val="00D07236"/>
    <w:rsid w:val="00D11377"/>
    <w:rsid w:val="00D13457"/>
    <w:rsid w:val="00D14A94"/>
    <w:rsid w:val="00D31AF1"/>
    <w:rsid w:val="00D321BC"/>
    <w:rsid w:val="00D34931"/>
    <w:rsid w:val="00D37EE6"/>
    <w:rsid w:val="00D40BF9"/>
    <w:rsid w:val="00D42C0D"/>
    <w:rsid w:val="00D45B1D"/>
    <w:rsid w:val="00D478F8"/>
    <w:rsid w:val="00D4794D"/>
    <w:rsid w:val="00D552E6"/>
    <w:rsid w:val="00D60F06"/>
    <w:rsid w:val="00D61CDC"/>
    <w:rsid w:val="00D64424"/>
    <w:rsid w:val="00D66F09"/>
    <w:rsid w:val="00D7262F"/>
    <w:rsid w:val="00D738E1"/>
    <w:rsid w:val="00D751D7"/>
    <w:rsid w:val="00D75FA5"/>
    <w:rsid w:val="00D803B6"/>
    <w:rsid w:val="00D81EF2"/>
    <w:rsid w:val="00D84B3A"/>
    <w:rsid w:val="00D90D8A"/>
    <w:rsid w:val="00D9544E"/>
    <w:rsid w:val="00DA1CD6"/>
    <w:rsid w:val="00DA345C"/>
    <w:rsid w:val="00DA41C9"/>
    <w:rsid w:val="00DA4C78"/>
    <w:rsid w:val="00DA6BC0"/>
    <w:rsid w:val="00DB0E02"/>
    <w:rsid w:val="00DB37FE"/>
    <w:rsid w:val="00DB4825"/>
    <w:rsid w:val="00DB5A5D"/>
    <w:rsid w:val="00DC24BC"/>
    <w:rsid w:val="00DC272D"/>
    <w:rsid w:val="00DC7C5B"/>
    <w:rsid w:val="00DC7DFC"/>
    <w:rsid w:val="00DD1827"/>
    <w:rsid w:val="00DD29B3"/>
    <w:rsid w:val="00DD355D"/>
    <w:rsid w:val="00DD4F15"/>
    <w:rsid w:val="00DD4F76"/>
    <w:rsid w:val="00DD4FEB"/>
    <w:rsid w:val="00DD734D"/>
    <w:rsid w:val="00DE1DF8"/>
    <w:rsid w:val="00DE3025"/>
    <w:rsid w:val="00DE31E8"/>
    <w:rsid w:val="00DE5E0F"/>
    <w:rsid w:val="00DF1537"/>
    <w:rsid w:val="00DF1FC9"/>
    <w:rsid w:val="00DF2389"/>
    <w:rsid w:val="00DF463A"/>
    <w:rsid w:val="00DF46A4"/>
    <w:rsid w:val="00E03541"/>
    <w:rsid w:val="00E1189B"/>
    <w:rsid w:val="00E12593"/>
    <w:rsid w:val="00E12678"/>
    <w:rsid w:val="00E1283A"/>
    <w:rsid w:val="00E1589E"/>
    <w:rsid w:val="00E26928"/>
    <w:rsid w:val="00E36BA2"/>
    <w:rsid w:val="00E40BE1"/>
    <w:rsid w:val="00E42488"/>
    <w:rsid w:val="00E4267F"/>
    <w:rsid w:val="00E443F3"/>
    <w:rsid w:val="00E4718C"/>
    <w:rsid w:val="00E52DD1"/>
    <w:rsid w:val="00E52ED8"/>
    <w:rsid w:val="00E6255E"/>
    <w:rsid w:val="00E71571"/>
    <w:rsid w:val="00E7711A"/>
    <w:rsid w:val="00E809E0"/>
    <w:rsid w:val="00E814D1"/>
    <w:rsid w:val="00E82D92"/>
    <w:rsid w:val="00E846F8"/>
    <w:rsid w:val="00E86FFD"/>
    <w:rsid w:val="00E8713E"/>
    <w:rsid w:val="00E9261B"/>
    <w:rsid w:val="00E93B44"/>
    <w:rsid w:val="00E93C9D"/>
    <w:rsid w:val="00E94947"/>
    <w:rsid w:val="00E94CB2"/>
    <w:rsid w:val="00EA1565"/>
    <w:rsid w:val="00EA35E1"/>
    <w:rsid w:val="00EA4803"/>
    <w:rsid w:val="00EA5ABF"/>
    <w:rsid w:val="00EA65B4"/>
    <w:rsid w:val="00EA682A"/>
    <w:rsid w:val="00EB10D2"/>
    <w:rsid w:val="00EB7D9B"/>
    <w:rsid w:val="00EB7F73"/>
    <w:rsid w:val="00EC21AA"/>
    <w:rsid w:val="00EC2A06"/>
    <w:rsid w:val="00EC4E1C"/>
    <w:rsid w:val="00EC68FA"/>
    <w:rsid w:val="00ED045C"/>
    <w:rsid w:val="00ED06F9"/>
    <w:rsid w:val="00ED48BC"/>
    <w:rsid w:val="00EE069A"/>
    <w:rsid w:val="00EE0A36"/>
    <w:rsid w:val="00EE24C9"/>
    <w:rsid w:val="00EE3922"/>
    <w:rsid w:val="00EE6AD8"/>
    <w:rsid w:val="00EF153B"/>
    <w:rsid w:val="00EF2E9E"/>
    <w:rsid w:val="00EF3C3B"/>
    <w:rsid w:val="00EF541D"/>
    <w:rsid w:val="00F03024"/>
    <w:rsid w:val="00F03A9E"/>
    <w:rsid w:val="00F04B22"/>
    <w:rsid w:val="00F05AD2"/>
    <w:rsid w:val="00F124DA"/>
    <w:rsid w:val="00F16788"/>
    <w:rsid w:val="00F219C6"/>
    <w:rsid w:val="00F264C3"/>
    <w:rsid w:val="00F30D94"/>
    <w:rsid w:val="00F47422"/>
    <w:rsid w:val="00F50541"/>
    <w:rsid w:val="00F56BB2"/>
    <w:rsid w:val="00F60801"/>
    <w:rsid w:val="00F612B4"/>
    <w:rsid w:val="00F6325E"/>
    <w:rsid w:val="00F65121"/>
    <w:rsid w:val="00F71766"/>
    <w:rsid w:val="00F768DA"/>
    <w:rsid w:val="00F82918"/>
    <w:rsid w:val="00F87500"/>
    <w:rsid w:val="00F879E3"/>
    <w:rsid w:val="00F9203C"/>
    <w:rsid w:val="00F93B1E"/>
    <w:rsid w:val="00F9571B"/>
    <w:rsid w:val="00FB2029"/>
    <w:rsid w:val="00FB34A5"/>
    <w:rsid w:val="00FB5F22"/>
    <w:rsid w:val="00FC309A"/>
    <w:rsid w:val="00FC357A"/>
    <w:rsid w:val="00FC42A7"/>
    <w:rsid w:val="00FC7787"/>
    <w:rsid w:val="00FD2ADB"/>
    <w:rsid w:val="00FD3960"/>
    <w:rsid w:val="00FD5E04"/>
    <w:rsid w:val="00FD61A4"/>
    <w:rsid w:val="00FD7ECF"/>
    <w:rsid w:val="00FE5088"/>
    <w:rsid w:val="00FF3063"/>
    <w:rsid w:val="00FF43F6"/>
    <w:rsid w:val="00FF733D"/>
    <w:rsid w:val="00FF7CB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4"/>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B467FA"/>
    <w:pPr>
      <w:tabs>
        <w:tab w:val="right" w:leader="dot" w:pos="9344"/>
      </w:tabs>
      <w:ind w:left="426"/>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paragraph" w:customStyle="1" w:styleId="ListParagraphXX">
    <w:name w:val="List ParagraphXX"/>
    <w:basedOn w:val="NormalXX"/>
    <w:uiPriority w:val="99"/>
    <w:pPr>
      <w:spacing w:after="200" w:line="275" w:lineRule="auto"/>
      <w:ind w:left="720"/>
      <w:contextualSpacing/>
    </w:pPr>
    <w:rPr>
      <w:lang w:val="en-US" w:eastAsia="en-US"/>
    </w:rPr>
  </w:style>
  <w:style w:type="paragraph" w:customStyle="1" w:styleId="footnotetextXX">
    <w:name w:val="footnote textXX"/>
    <w:basedOn w:val="NormalXX"/>
    <w:uiPriority w:val="99"/>
    <w:rPr>
      <w:sz w:val="20"/>
      <w:szCs w:val="20"/>
      <w:lang w:val="en-US" w:eastAsia="en-US"/>
    </w:rPr>
  </w:style>
  <w:style w:type="character" w:customStyle="1" w:styleId="footnotereferenceXX">
    <w:name w:val="footnote referenceXX"/>
    <w:basedOn w:val="DefaultParagraphFont"/>
    <w:uiPriority w:val="99"/>
    <w:rPr>
      <w:vertAlign w:val="superscript"/>
    </w:rPr>
  </w:style>
  <w:style w:type="character" w:styleId="EndnoteReference">
    <w:name w:val="endnote reference"/>
    <w:basedOn w:val="DefaultParagraphFont"/>
    <w:semiHidden/>
    <w:unhideWhenUsed/>
    <w:rsid w:val="00BA01A0"/>
    <w:rPr>
      <w:vertAlign w:val="superscript"/>
    </w:rPr>
  </w:style>
  <w:style w:type="paragraph" w:styleId="BodyText2">
    <w:name w:val="Body Text 2"/>
    <w:basedOn w:val="Normal"/>
    <w:link w:val="BodyText2Char"/>
    <w:semiHidden/>
    <w:unhideWhenUsed/>
    <w:rsid w:val="009F2341"/>
    <w:pPr>
      <w:spacing w:after="120" w:line="480" w:lineRule="auto"/>
    </w:pPr>
  </w:style>
  <w:style w:type="character" w:customStyle="1" w:styleId="BodyText2Char">
    <w:name w:val="Body Text 2 Char"/>
    <w:basedOn w:val="DefaultParagraphFont"/>
    <w:link w:val="BodyText2"/>
    <w:semiHidden/>
    <w:rsid w:val="009F2341"/>
    <w:rPr>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ypewriter"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01"/>
    <w:rPr>
      <w:sz w:val="24"/>
      <w:szCs w:val="24"/>
      <w:lang w:val="bg-BG" w:eastAsia="bg-BG"/>
    </w:rPr>
  </w:style>
  <w:style w:type="paragraph" w:styleId="Heading1">
    <w:name w:val="heading 1"/>
    <w:basedOn w:val="Normal"/>
    <w:next w:val="Normal"/>
    <w:link w:val="Heading1Char"/>
    <w:qFormat/>
    <w:rsid w:val="0075313C"/>
    <w:pPr>
      <w:tabs>
        <w:tab w:val="left" w:pos="0"/>
      </w:tabs>
      <w:spacing w:before="120" w:after="360"/>
      <w:ind w:firstLine="709"/>
      <w:outlineLvl w:val="0"/>
    </w:pPr>
    <w:rPr>
      <w:b/>
    </w:rPr>
  </w:style>
  <w:style w:type="paragraph" w:styleId="Heading2">
    <w:name w:val="heading 2"/>
    <w:basedOn w:val="Normal"/>
    <w:next w:val="Normal"/>
    <w:link w:val="Heading2Char"/>
    <w:unhideWhenUsed/>
    <w:qFormat/>
    <w:rsid w:val="0075313C"/>
    <w:pPr>
      <w:tabs>
        <w:tab w:val="left" w:pos="720"/>
      </w:tabs>
      <w:spacing w:before="120" w:after="120"/>
      <w:ind w:firstLine="720"/>
      <w:jc w:val="both"/>
      <w:outlineLvl w:val="1"/>
    </w:pPr>
    <w:rPr>
      <w:b/>
    </w:rPr>
  </w:style>
  <w:style w:type="paragraph" w:styleId="Heading3">
    <w:name w:val="heading 3"/>
    <w:basedOn w:val="Normal"/>
    <w:next w:val="Normal"/>
    <w:link w:val="Heading3Char"/>
    <w:unhideWhenUsed/>
    <w:qFormat/>
    <w:rsid w:val="0075313C"/>
    <w:pPr>
      <w:numPr>
        <w:numId w:val="24"/>
      </w:numPr>
      <w:tabs>
        <w:tab w:val="left" w:pos="993"/>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F3C3B"/>
    <w:pPr>
      <w:tabs>
        <w:tab w:val="center" w:pos="4536"/>
        <w:tab w:val="right" w:pos="9072"/>
      </w:tabs>
    </w:pPr>
  </w:style>
  <w:style w:type="character" w:styleId="PageNumber">
    <w:name w:val="page number"/>
    <w:basedOn w:val="DefaultParagraphFont"/>
    <w:rsid w:val="00EF3C3B"/>
  </w:style>
  <w:style w:type="paragraph" w:styleId="Header">
    <w:name w:val="header"/>
    <w:basedOn w:val="Normal"/>
    <w:rsid w:val="003A32C6"/>
    <w:pPr>
      <w:tabs>
        <w:tab w:val="center" w:pos="4536"/>
        <w:tab w:val="right" w:pos="9072"/>
      </w:tabs>
    </w:pPr>
  </w:style>
  <w:style w:type="table" w:styleId="TableGrid">
    <w:name w:val="Table Grid"/>
    <w:basedOn w:val="TableNormal"/>
    <w:rsid w:val="00E93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E93B44"/>
    <w:rPr>
      <w:sz w:val="20"/>
      <w:szCs w:val="20"/>
    </w:rPr>
  </w:style>
  <w:style w:type="character" w:styleId="FootnoteReference">
    <w:name w:val="footnote reference"/>
    <w:semiHidden/>
    <w:rsid w:val="00E93B44"/>
    <w:rPr>
      <w:vertAlign w:val="superscript"/>
    </w:rPr>
  </w:style>
  <w:style w:type="paragraph" w:styleId="BodyTextIndent">
    <w:name w:val="Body Text Indent"/>
    <w:basedOn w:val="Normal"/>
    <w:rsid w:val="00E03541"/>
    <w:pPr>
      <w:suppressAutoHyphens/>
      <w:ind w:firstLine="360"/>
      <w:jc w:val="both"/>
    </w:pPr>
    <w:rPr>
      <w:sz w:val="23"/>
      <w:szCs w:val="23"/>
      <w:lang w:eastAsia="ar-SA"/>
    </w:rPr>
  </w:style>
  <w:style w:type="paragraph" w:styleId="BalloonText">
    <w:name w:val="Balloon Text"/>
    <w:basedOn w:val="Normal"/>
    <w:semiHidden/>
    <w:rsid w:val="00A61C50"/>
    <w:rPr>
      <w:rFonts w:ascii="Tahoma" w:hAnsi="Tahoma" w:cs="Tahoma"/>
      <w:sz w:val="16"/>
      <w:szCs w:val="16"/>
    </w:rPr>
  </w:style>
  <w:style w:type="paragraph" w:styleId="BodyText">
    <w:name w:val="Body Text"/>
    <w:basedOn w:val="Normal"/>
    <w:link w:val="BodyTextChar"/>
    <w:rsid w:val="00C77EFE"/>
    <w:pPr>
      <w:spacing w:after="120"/>
    </w:pPr>
  </w:style>
  <w:style w:type="character" w:customStyle="1" w:styleId="BodyTextChar">
    <w:name w:val="Body Text Char"/>
    <w:link w:val="BodyText"/>
    <w:rsid w:val="00C77EFE"/>
    <w:rPr>
      <w:sz w:val="24"/>
      <w:szCs w:val="24"/>
    </w:rPr>
  </w:style>
  <w:style w:type="character" w:styleId="HTMLTypewriter">
    <w:name w:val="HTML Typewriter"/>
    <w:uiPriority w:val="99"/>
    <w:unhideWhenUsed/>
    <w:rsid w:val="002165D7"/>
    <w:rPr>
      <w:rFonts w:ascii="Courier New" w:eastAsia="Times New Roman" w:hAnsi="Courier New" w:cs="Courier New"/>
      <w:sz w:val="20"/>
      <w:szCs w:val="20"/>
    </w:rPr>
  </w:style>
  <w:style w:type="character" w:customStyle="1" w:styleId="FootnoteTextChar">
    <w:name w:val="Footnote Text Char"/>
    <w:link w:val="FootnoteText"/>
    <w:semiHidden/>
    <w:rsid w:val="00BC7D7A"/>
  </w:style>
  <w:style w:type="character" w:styleId="CommentReference">
    <w:name w:val="annotation reference"/>
    <w:rsid w:val="004E4155"/>
    <w:rPr>
      <w:sz w:val="16"/>
      <w:szCs w:val="16"/>
    </w:rPr>
  </w:style>
  <w:style w:type="paragraph" w:styleId="CommentText">
    <w:name w:val="annotation text"/>
    <w:basedOn w:val="Normal"/>
    <w:link w:val="CommentTextChar"/>
    <w:rsid w:val="004E4155"/>
    <w:rPr>
      <w:sz w:val="20"/>
      <w:szCs w:val="20"/>
    </w:rPr>
  </w:style>
  <w:style w:type="character" w:customStyle="1" w:styleId="CommentTextChar">
    <w:name w:val="Comment Text Char"/>
    <w:link w:val="CommentText"/>
    <w:rsid w:val="004E4155"/>
    <w:rPr>
      <w:lang w:val="bg-BG" w:eastAsia="bg-BG"/>
    </w:rPr>
  </w:style>
  <w:style w:type="paragraph" w:styleId="CommentSubject">
    <w:name w:val="annotation subject"/>
    <w:basedOn w:val="CommentText"/>
    <w:next w:val="CommentText"/>
    <w:link w:val="CommentSubjectChar"/>
    <w:rsid w:val="004E4155"/>
    <w:rPr>
      <w:b/>
      <w:bCs/>
    </w:rPr>
  </w:style>
  <w:style w:type="character" w:customStyle="1" w:styleId="CommentSubjectChar">
    <w:name w:val="Comment Subject Char"/>
    <w:link w:val="CommentSubject"/>
    <w:rsid w:val="004E4155"/>
    <w:rPr>
      <w:b/>
      <w:bCs/>
      <w:lang w:val="bg-BG" w:eastAsia="bg-BG"/>
    </w:rPr>
  </w:style>
  <w:style w:type="paragraph" w:customStyle="1" w:styleId="Default">
    <w:name w:val="Default"/>
    <w:rsid w:val="003F441A"/>
    <w:pPr>
      <w:autoSpaceDE w:val="0"/>
      <w:autoSpaceDN w:val="0"/>
      <w:adjustRightInd w:val="0"/>
    </w:pPr>
    <w:rPr>
      <w:color w:val="000000"/>
      <w:sz w:val="24"/>
      <w:szCs w:val="24"/>
      <w:lang w:val="en-US" w:eastAsia="bg-BG"/>
    </w:rPr>
  </w:style>
  <w:style w:type="paragraph" w:styleId="Revision">
    <w:name w:val="Revision"/>
    <w:hidden/>
    <w:uiPriority w:val="99"/>
    <w:semiHidden/>
    <w:rsid w:val="00535F4A"/>
    <w:rPr>
      <w:sz w:val="24"/>
      <w:szCs w:val="24"/>
      <w:lang w:val="bg-BG" w:eastAsia="bg-BG"/>
    </w:rPr>
  </w:style>
  <w:style w:type="paragraph" w:customStyle="1" w:styleId="body">
    <w:name w:val="body"/>
    <w:basedOn w:val="Normal"/>
    <w:rsid w:val="00B1775C"/>
    <w:pPr>
      <w:overflowPunct w:val="0"/>
      <w:autoSpaceDE w:val="0"/>
      <w:autoSpaceDN w:val="0"/>
      <w:adjustRightInd w:val="0"/>
      <w:spacing w:after="120" w:line="240" w:lineRule="exact"/>
      <w:textAlignment w:val="baseline"/>
    </w:pPr>
    <w:rPr>
      <w:rFonts w:ascii="TimesNewRomanPS" w:hAnsi="TimesNewRomanPS"/>
      <w:color w:val="000000"/>
      <w:sz w:val="20"/>
      <w:szCs w:val="20"/>
      <w:lang w:val="en-GB" w:eastAsia="en-US"/>
    </w:rPr>
  </w:style>
  <w:style w:type="paragraph" w:styleId="ListParagraph">
    <w:name w:val="List Paragraph"/>
    <w:basedOn w:val="Normal"/>
    <w:uiPriority w:val="34"/>
    <w:qFormat/>
    <w:rsid w:val="00475022"/>
    <w:pPr>
      <w:ind w:left="708"/>
    </w:pPr>
  </w:style>
  <w:style w:type="paragraph" w:styleId="BodyTextIndent2">
    <w:name w:val="Body Text Indent 2"/>
    <w:basedOn w:val="Normal"/>
    <w:link w:val="BodyTextIndent2Char"/>
    <w:rsid w:val="006E1B60"/>
    <w:pPr>
      <w:spacing w:after="120" w:line="480" w:lineRule="auto"/>
      <w:ind w:left="283"/>
    </w:pPr>
  </w:style>
  <w:style w:type="character" w:customStyle="1" w:styleId="BodyTextIndent2Char">
    <w:name w:val="Body Text Indent 2 Char"/>
    <w:link w:val="BodyTextIndent2"/>
    <w:rsid w:val="006E1B60"/>
    <w:rPr>
      <w:sz w:val="24"/>
      <w:szCs w:val="24"/>
    </w:rPr>
  </w:style>
  <w:style w:type="character" w:customStyle="1" w:styleId="Heading1Char">
    <w:name w:val="Heading 1 Char"/>
    <w:link w:val="Heading1"/>
    <w:rsid w:val="0075313C"/>
    <w:rPr>
      <w:b/>
      <w:sz w:val="24"/>
      <w:szCs w:val="24"/>
    </w:rPr>
  </w:style>
  <w:style w:type="character" w:customStyle="1" w:styleId="Heading2Char">
    <w:name w:val="Heading 2 Char"/>
    <w:link w:val="Heading2"/>
    <w:rsid w:val="0075313C"/>
    <w:rPr>
      <w:b/>
      <w:sz w:val="24"/>
      <w:szCs w:val="24"/>
    </w:rPr>
  </w:style>
  <w:style w:type="character" w:customStyle="1" w:styleId="Heading3Char">
    <w:name w:val="Heading 3 Char"/>
    <w:link w:val="Heading3"/>
    <w:rsid w:val="0075313C"/>
    <w:rPr>
      <w:b/>
      <w:sz w:val="24"/>
      <w:szCs w:val="24"/>
    </w:rPr>
  </w:style>
  <w:style w:type="paragraph" w:styleId="TOCHeading">
    <w:name w:val="TOC Heading"/>
    <w:basedOn w:val="Heading1"/>
    <w:next w:val="Normal"/>
    <w:uiPriority w:val="39"/>
    <w:unhideWhenUsed/>
    <w:qFormat/>
    <w:rsid w:val="0075313C"/>
    <w:pPr>
      <w:keepNext/>
      <w:keepLines/>
      <w:tabs>
        <w:tab w:val="clear" w:pos="0"/>
      </w:tabs>
      <w:spacing w:before="240" w:after="0" w:line="259" w:lineRule="auto"/>
      <w:ind w:firstLine="0"/>
      <w:outlineLvl w:val="9"/>
    </w:pPr>
    <w:rPr>
      <w:rFonts w:ascii="Calibri Light" w:hAnsi="Calibri Light"/>
      <w:b w:val="0"/>
      <w:color w:val="2E74B5"/>
      <w:sz w:val="32"/>
      <w:szCs w:val="32"/>
      <w:lang w:val="en-US" w:eastAsia="en-US"/>
    </w:rPr>
  </w:style>
  <w:style w:type="paragraph" w:styleId="TOC1">
    <w:name w:val="toc 1"/>
    <w:basedOn w:val="Normal"/>
    <w:next w:val="Normal"/>
    <w:autoRedefine/>
    <w:uiPriority w:val="39"/>
    <w:qFormat/>
    <w:rsid w:val="0075313C"/>
  </w:style>
  <w:style w:type="paragraph" w:styleId="TOC2">
    <w:name w:val="toc 2"/>
    <w:basedOn w:val="Normal"/>
    <w:next w:val="Normal"/>
    <w:autoRedefine/>
    <w:uiPriority w:val="39"/>
    <w:qFormat/>
    <w:rsid w:val="00B467FA"/>
    <w:pPr>
      <w:tabs>
        <w:tab w:val="right" w:leader="dot" w:pos="9344"/>
      </w:tabs>
      <w:ind w:left="426"/>
    </w:pPr>
  </w:style>
  <w:style w:type="paragraph" w:styleId="TOC3">
    <w:name w:val="toc 3"/>
    <w:basedOn w:val="Normal"/>
    <w:next w:val="Normal"/>
    <w:autoRedefine/>
    <w:uiPriority w:val="39"/>
    <w:qFormat/>
    <w:rsid w:val="00351575"/>
    <w:pPr>
      <w:ind w:left="851"/>
    </w:pPr>
  </w:style>
  <w:style w:type="character" w:styleId="Hyperlink">
    <w:name w:val="Hyperlink"/>
    <w:uiPriority w:val="99"/>
    <w:unhideWhenUsed/>
    <w:rsid w:val="0075313C"/>
    <w:rPr>
      <w:color w:val="0563C1"/>
      <w:u w:val="single"/>
    </w:rPr>
  </w:style>
  <w:style w:type="paragraph" w:customStyle="1" w:styleId="NumberedParagraphCharChar">
    <w:name w:val="Numbered Paragraph Char Char"/>
    <w:basedOn w:val="Normal"/>
    <w:rsid w:val="00EE069A"/>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lang w:val="en-US" w:eastAsia="en-US" w:bidi="he-IL"/>
    </w:rPr>
  </w:style>
  <w:style w:type="paragraph" w:customStyle="1" w:styleId="level2">
    <w:name w:val="level 2"/>
    <w:basedOn w:val="Normal"/>
    <w:rsid w:val="00EE069A"/>
    <w:pPr>
      <w:tabs>
        <w:tab w:val="right" w:pos="360"/>
        <w:tab w:val="left" w:pos="576"/>
      </w:tabs>
      <w:spacing w:after="120" w:line="220" w:lineRule="exact"/>
      <w:ind w:left="1008" w:hanging="432"/>
      <w:jc w:val="both"/>
    </w:pPr>
    <w:rPr>
      <w:kern w:val="8"/>
      <w:sz w:val="20"/>
      <w:szCs w:val="20"/>
      <w:lang w:val="en-US" w:eastAsia="en-US" w:bidi="he-IL"/>
    </w:rPr>
  </w:style>
  <w:style w:type="paragraph" w:customStyle="1" w:styleId="GRALevel2">
    <w:name w:val="GRA Level 2"/>
    <w:basedOn w:val="Normal"/>
    <w:rsid w:val="00EB10D2"/>
    <w:pPr>
      <w:tabs>
        <w:tab w:val="num" w:pos="1560"/>
      </w:tabs>
      <w:spacing w:before="240" w:after="240" w:line="240" w:lineRule="exact"/>
      <w:ind w:left="1560" w:hanging="567"/>
      <w:outlineLvl w:val="0"/>
    </w:pPr>
    <w:rPr>
      <w:rFonts w:ascii="Arial" w:hAnsi="Arial" w:cs="Arial"/>
      <w:sz w:val="17"/>
      <w:szCs w:val="20"/>
      <w:lang w:val="en-GB" w:eastAsia="en-US"/>
    </w:rPr>
  </w:style>
  <w:style w:type="paragraph" w:customStyle="1" w:styleId="NormalXX">
    <w:name w:val="NormalXX"/>
    <w:rsid w:val="00EB10D2"/>
    <w:pPr>
      <w:widowControl w:val="0"/>
      <w:autoSpaceDE w:val="0"/>
      <w:autoSpaceDN w:val="0"/>
      <w:adjustRightInd w:val="0"/>
    </w:pPr>
    <w:rPr>
      <w:rFonts w:eastAsiaTheme="minorEastAsia"/>
      <w:sz w:val="24"/>
      <w:szCs w:val="24"/>
    </w:rPr>
  </w:style>
  <w:style w:type="character" w:styleId="PlaceholderText">
    <w:name w:val="Placeholder Text"/>
    <w:basedOn w:val="DefaultParagraphFont"/>
    <w:uiPriority w:val="99"/>
    <w:semiHidden/>
    <w:rsid w:val="00397164"/>
    <w:rPr>
      <w:color w:val="808080"/>
    </w:rPr>
  </w:style>
  <w:style w:type="paragraph" w:customStyle="1" w:styleId="ListParagraphXX">
    <w:name w:val="List ParagraphXX"/>
    <w:basedOn w:val="NormalXX"/>
    <w:uiPriority w:val="99"/>
    <w:pPr>
      <w:spacing w:after="200" w:line="275" w:lineRule="auto"/>
      <w:ind w:left="720"/>
      <w:contextualSpacing/>
    </w:pPr>
    <w:rPr>
      <w:lang w:val="en-US" w:eastAsia="en-US"/>
    </w:rPr>
  </w:style>
  <w:style w:type="paragraph" w:customStyle="1" w:styleId="footnotetextXX">
    <w:name w:val="footnote textXX"/>
    <w:basedOn w:val="NormalXX"/>
    <w:uiPriority w:val="99"/>
    <w:rPr>
      <w:sz w:val="20"/>
      <w:szCs w:val="20"/>
      <w:lang w:val="en-US" w:eastAsia="en-US"/>
    </w:rPr>
  </w:style>
  <w:style w:type="character" w:customStyle="1" w:styleId="footnotereferenceXX">
    <w:name w:val="footnote referenceXX"/>
    <w:basedOn w:val="DefaultParagraphFont"/>
    <w:uiPriority w:val="99"/>
    <w:rPr>
      <w:vertAlign w:val="superscript"/>
    </w:rPr>
  </w:style>
  <w:style w:type="character" w:styleId="EndnoteReference">
    <w:name w:val="endnote reference"/>
    <w:basedOn w:val="DefaultParagraphFont"/>
    <w:semiHidden/>
    <w:unhideWhenUsed/>
    <w:rsid w:val="00BA01A0"/>
    <w:rPr>
      <w:vertAlign w:val="superscript"/>
    </w:rPr>
  </w:style>
  <w:style w:type="paragraph" w:styleId="BodyText2">
    <w:name w:val="Body Text 2"/>
    <w:basedOn w:val="Normal"/>
    <w:link w:val="BodyText2Char"/>
    <w:semiHidden/>
    <w:unhideWhenUsed/>
    <w:rsid w:val="009F2341"/>
    <w:pPr>
      <w:spacing w:after="120" w:line="480" w:lineRule="auto"/>
    </w:pPr>
  </w:style>
  <w:style w:type="character" w:customStyle="1" w:styleId="BodyText2Char">
    <w:name w:val="Body Text 2 Char"/>
    <w:basedOn w:val="DefaultParagraphFont"/>
    <w:link w:val="BodyText2"/>
    <w:semiHidden/>
    <w:rsid w:val="009F2341"/>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8266">
      <w:bodyDiv w:val="1"/>
      <w:marLeft w:val="0"/>
      <w:marRight w:val="0"/>
      <w:marTop w:val="0"/>
      <w:marBottom w:val="0"/>
      <w:divBdr>
        <w:top w:val="none" w:sz="0" w:space="0" w:color="auto"/>
        <w:left w:val="none" w:sz="0" w:space="0" w:color="auto"/>
        <w:bottom w:val="none" w:sz="0" w:space="0" w:color="auto"/>
        <w:right w:val="none" w:sz="0" w:space="0" w:color="auto"/>
      </w:divBdr>
    </w:div>
    <w:div w:id="738092252">
      <w:bodyDiv w:val="1"/>
      <w:marLeft w:val="0"/>
      <w:marRight w:val="0"/>
      <w:marTop w:val="0"/>
      <w:marBottom w:val="0"/>
      <w:divBdr>
        <w:top w:val="none" w:sz="0" w:space="0" w:color="auto"/>
        <w:left w:val="none" w:sz="0" w:space="0" w:color="auto"/>
        <w:bottom w:val="none" w:sz="0" w:space="0" w:color="auto"/>
        <w:right w:val="none" w:sz="0" w:space="0" w:color="auto"/>
      </w:divBdr>
    </w:div>
    <w:div w:id="1384283913">
      <w:bodyDiv w:val="1"/>
      <w:marLeft w:val="0"/>
      <w:marRight w:val="0"/>
      <w:marTop w:val="0"/>
      <w:marBottom w:val="0"/>
      <w:divBdr>
        <w:top w:val="none" w:sz="0" w:space="0" w:color="auto"/>
        <w:left w:val="none" w:sz="0" w:space="0" w:color="auto"/>
        <w:bottom w:val="none" w:sz="0" w:space="0" w:color="auto"/>
        <w:right w:val="none" w:sz="0" w:space="0" w:color="auto"/>
      </w:divBdr>
    </w:div>
    <w:div w:id="1532917357">
      <w:bodyDiv w:val="1"/>
      <w:marLeft w:val="0"/>
      <w:marRight w:val="0"/>
      <w:marTop w:val="0"/>
      <w:marBottom w:val="0"/>
      <w:divBdr>
        <w:top w:val="none" w:sz="0" w:space="0" w:color="auto"/>
        <w:left w:val="none" w:sz="0" w:space="0" w:color="auto"/>
        <w:bottom w:val="none" w:sz="0" w:space="0" w:color="auto"/>
        <w:right w:val="none" w:sz="0" w:space="0" w:color="auto"/>
      </w:divBdr>
    </w:div>
    <w:div w:id="1759789225">
      <w:bodyDiv w:val="1"/>
      <w:marLeft w:val="0"/>
      <w:marRight w:val="0"/>
      <w:marTop w:val="0"/>
      <w:marBottom w:val="0"/>
      <w:divBdr>
        <w:top w:val="none" w:sz="0" w:space="0" w:color="auto"/>
        <w:left w:val="none" w:sz="0" w:space="0" w:color="auto"/>
        <w:bottom w:val="none" w:sz="0" w:space="0" w:color="auto"/>
        <w:right w:val="none" w:sz="0" w:space="0" w:color="auto"/>
      </w:divBdr>
    </w:div>
    <w:div w:id="1904635539">
      <w:bodyDiv w:val="1"/>
      <w:marLeft w:val="0"/>
      <w:marRight w:val="0"/>
      <w:marTop w:val="0"/>
      <w:marBottom w:val="0"/>
      <w:divBdr>
        <w:top w:val="none" w:sz="0" w:space="0" w:color="auto"/>
        <w:left w:val="none" w:sz="0" w:space="0" w:color="auto"/>
        <w:bottom w:val="none" w:sz="0" w:space="0" w:color="auto"/>
        <w:right w:val="none" w:sz="0" w:space="0" w:color="auto"/>
      </w:divBdr>
    </w:div>
    <w:div w:id="1944650905">
      <w:bodyDiv w:val="1"/>
      <w:marLeft w:val="0"/>
      <w:marRight w:val="0"/>
      <w:marTop w:val="0"/>
      <w:marBottom w:val="0"/>
      <w:divBdr>
        <w:top w:val="none" w:sz="0" w:space="0" w:color="auto"/>
        <w:left w:val="none" w:sz="0" w:space="0" w:color="auto"/>
        <w:bottom w:val="none" w:sz="0" w:space="0" w:color="auto"/>
        <w:right w:val="none" w:sz="0" w:space="0" w:color="auto"/>
      </w:divBdr>
    </w:div>
    <w:div w:id="2002848776">
      <w:bodyDiv w:val="1"/>
      <w:marLeft w:val="0"/>
      <w:marRight w:val="0"/>
      <w:marTop w:val="0"/>
      <w:marBottom w:val="0"/>
      <w:divBdr>
        <w:top w:val="none" w:sz="0" w:space="0" w:color="auto"/>
        <w:left w:val="none" w:sz="0" w:space="0" w:color="auto"/>
        <w:bottom w:val="none" w:sz="0" w:space="0" w:color="auto"/>
        <w:right w:val="none" w:sz="0" w:space="0" w:color="auto"/>
      </w:divBdr>
    </w:div>
    <w:div w:id="2117669283">
      <w:bodyDiv w:val="1"/>
      <w:marLeft w:val="0"/>
      <w:marRight w:val="0"/>
      <w:marTop w:val="0"/>
      <w:marBottom w:val="0"/>
      <w:divBdr>
        <w:top w:val="none" w:sz="0" w:space="0" w:color="auto"/>
        <w:left w:val="none" w:sz="0" w:space="0" w:color="auto"/>
        <w:bottom w:val="none" w:sz="0" w:space="0" w:color="auto"/>
        <w:right w:val="none" w:sz="0" w:space="0" w:color="auto"/>
      </w:divBdr>
    </w:div>
    <w:div w:id="212272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4721</Words>
  <Characters>26912</Characters>
  <Application>Microsoft Office Word</Application>
  <DocSecurity>0</DocSecurity>
  <Lines>224</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lpstr>
    </vt:vector>
  </TitlesOfParts>
  <Company>BULNAO</Company>
  <LinksUpToDate>false</LinksUpToDate>
  <CharactersWithSpaces>31570</CharactersWithSpaces>
  <SharedDoc>false</SharedDoc>
  <HLinks>
    <vt:vector size="78" baseType="variant">
      <vt:variant>
        <vt:i4>2031679</vt:i4>
      </vt:variant>
      <vt:variant>
        <vt:i4>74</vt:i4>
      </vt:variant>
      <vt:variant>
        <vt:i4>0</vt:i4>
      </vt:variant>
      <vt:variant>
        <vt:i4>5</vt:i4>
      </vt:variant>
      <vt:variant>
        <vt:lpwstr/>
      </vt:variant>
      <vt:variant>
        <vt:lpwstr>_Toc385404907</vt:lpwstr>
      </vt:variant>
      <vt:variant>
        <vt:i4>2031679</vt:i4>
      </vt:variant>
      <vt:variant>
        <vt:i4>68</vt:i4>
      </vt:variant>
      <vt:variant>
        <vt:i4>0</vt:i4>
      </vt:variant>
      <vt:variant>
        <vt:i4>5</vt:i4>
      </vt:variant>
      <vt:variant>
        <vt:lpwstr/>
      </vt:variant>
      <vt:variant>
        <vt:lpwstr>_Toc385404906</vt:lpwstr>
      </vt:variant>
      <vt:variant>
        <vt:i4>2031679</vt:i4>
      </vt:variant>
      <vt:variant>
        <vt:i4>62</vt:i4>
      </vt:variant>
      <vt:variant>
        <vt:i4>0</vt:i4>
      </vt:variant>
      <vt:variant>
        <vt:i4>5</vt:i4>
      </vt:variant>
      <vt:variant>
        <vt:lpwstr/>
      </vt:variant>
      <vt:variant>
        <vt:lpwstr>_Toc385404905</vt:lpwstr>
      </vt:variant>
      <vt:variant>
        <vt:i4>2031679</vt:i4>
      </vt:variant>
      <vt:variant>
        <vt:i4>56</vt:i4>
      </vt:variant>
      <vt:variant>
        <vt:i4>0</vt:i4>
      </vt:variant>
      <vt:variant>
        <vt:i4>5</vt:i4>
      </vt:variant>
      <vt:variant>
        <vt:lpwstr/>
      </vt:variant>
      <vt:variant>
        <vt:lpwstr>_Toc385404904</vt:lpwstr>
      </vt:variant>
      <vt:variant>
        <vt:i4>2031679</vt:i4>
      </vt:variant>
      <vt:variant>
        <vt:i4>50</vt:i4>
      </vt:variant>
      <vt:variant>
        <vt:i4>0</vt:i4>
      </vt:variant>
      <vt:variant>
        <vt:i4>5</vt:i4>
      </vt:variant>
      <vt:variant>
        <vt:lpwstr/>
      </vt:variant>
      <vt:variant>
        <vt:lpwstr>_Toc385404903</vt:lpwstr>
      </vt:variant>
      <vt:variant>
        <vt:i4>2031679</vt:i4>
      </vt:variant>
      <vt:variant>
        <vt:i4>44</vt:i4>
      </vt:variant>
      <vt:variant>
        <vt:i4>0</vt:i4>
      </vt:variant>
      <vt:variant>
        <vt:i4>5</vt:i4>
      </vt:variant>
      <vt:variant>
        <vt:lpwstr/>
      </vt:variant>
      <vt:variant>
        <vt:lpwstr>_Toc385404902</vt:lpwstr>
      </vt:variant>
      <vt:variant>
        <vt:i4>2031679</vt:i4>
      </vt:variant>
      <vt:variant>
        <vt:i4>38</vt:i4>
      </vt:variant>
      <vt:variant>
        <vt:i4>0</vt:i4>
      </vt:variant>
      <vt:variant>
        <vt:i4>5</vt:i4>
      </vt:variant>
      <vt:variant>
        <vt:lpwstr/>
      </vt:variant>
      <vt:variant>
        <vt:lpwstr>_Toc385404901</vt:lpwstr>
      </vt:variant>
      <vt:variant>
        <vt:i4>2031679</vt:i4>
      </vt:variant>
      <vt:variant>
        <vt:i4>32</vt:i4>
      </vt:variant>
      <vt:variant>
        <vt:i4>0</vt:i4>
      </vt:variant>
      <vt:variant>
        <vt:i4>5</vt:i4>
      </vt:variant>
      <vt:variant>
        <vt:lpwstr/>
      </vt:variant>
      <vt:variant>
        <vt:lpwstr>_Toc385404900</vt:lpwstr>
      </vt:variant>
      <vt:variant>
        <vt:i4>1441854</vt:i4>
      </vt:variant>
      <vt:variant>
        <vt:i4>26</vt:i4>
      </vt:variant>
      <vt:variant>
        <vt:i4>0</vt:i4>
      </vt:variant>
      <vt:variant>
        <vt:i4>5</vt:i4>
      </vt:variant>
      <vt:variant>
        <vt:lpwstr/>
      </vt:variant>
      <vt:variant>
        <vt:lpwstr>_Toc385404899</vt:lpwstr>
      </vt:variant>
      <vt:variant>
        <vt:i4>1441854</vt:i4>
      </vt:variant>
      <vt:variant>
        <vt:i4>20</vt:i4>
      </vt:variant>
      <vt:variant>
        <vt:i4>0</vt:i4>
      </vt:variant>
      <vt:variant>
        <vt:i4>5</vt:i4>
      </vt:variant>
      <vt:variant>
        <vt:lpwstr/>
      </vt:variant>
      <vt:variant>
        <vt:lpwstr>_Toc385404898</vt:lpwstr>
      </vt:variant>
      <vt:variant>
        <vt:i4>1441854</vt:i4>
      </vt:variant>
      <vt:variant>
        <vt:i4>14</vt:i4>
      </vt:variant>
      <vt:variant>
        <vt:i4>0</vt:i4>
      </vt:variant>
      <vt:variant>
        <vt:i4>5</vt:i4>
      </vt:variant>
      <vt:variant>
        <vt:lpwstr/>
      </vt:variant>
      <vt:variant>
        <vt:lpwstr>_Toc385404897</vt:lpwstr>
      </vt:variant>
      <vt:variant>
        <vt:i4>1441854</vt:i4>
      </vt:variant>
      <vt:variant>
        <vt:i4>8</vt:i4>
      </vt:variant>
      <vt:variant>
        <vt:i4>0</vt:i4>
      </vt:variant>
      <vt:variant>
        <vt:i4>5</vt:i4>
      </vt:variant>
      <vt:variant>
        <vt:lpwstr/>
      </vt:variant>
      <vt:variant>
        <vt:lpwstr>_Toc385404896</vt:lpwstr>
      </vt:variant>
      <vt:variant>
        <vt:i4>1441854</vt:i4>
      </vt:variant>
      <vt:variant>
        <vt:i4>2</vt:i4>
      </vt:variant>
      <vt:variant>
        <vt:i4>0</vt:i4>
      </vt:variant>
      <vt:variant>
        <vt:i4>5</vt:i4>
      </vt:variant>
      <vt:variant>
        <vt:lpwstr/>
      </vt:variant>
      <vt:variant>
        <vt:lpwstr>_Toc385404895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2014-03-06T10:04:00Z</cp:lastPrinted>
  <dcterms:created xsi:type="dcterms:W3CDTF">2016-09-12T13:32:00Z</dcterms:created>
  <dcterms:modified xsi:type="dcterms:W3CDTF">2016-09-12T13:32:00Z</dcterms:modified>
</cp:coreProperties>
</file>